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49" w:rsidRPr="00C97B49" w:rsidRDefault="00C97B49" w:rsidP="00C97B49"/>
    <w:p w:rsidR="00C97B49" w:rsidRPr="00C97B49" w:rsidRDefault="00C97B49" w:rsidP="00C97B49">
      <w:pPr>
        <w:rPr>
          <w:b/>
        </w:rPr>
      </w:pPr>
      <w:r w:rsidRPr="00C97B49">
        <w:rPr>
          <w:b/>
        </w:rPr>
        <w:t xml:space="preserve">Section 1530.205  Organizational Structure  </w:t>
      </w:r>
    </w:p>
    <w:p w:rsidR="00C97B49" w:rsidRPr="00C97B49" w:rsidRDefault="00C97B49" w:rsidP="00C97B49"/>
    <w:p w:rsidR="00C97B49" w:rsidRPr="00C97B49" w:rsidRDefault="00C97B49" w:rsidP="00C97B49">
      <w:pPr>
        <w:ind w:left="1440" w:hanging="720"/>
      </w:pPr>
      <w:r>
        <w:t>a)</w:t>
      </w:r>
      <w:r>
        <w:tab/>
      </w:r>
      <w:r w:rsidRPr="00C97B49">
        <w:t>The Agency is administered by a Secretary appointed by the Governor and confirmed by the Illinois Senate.  The Secretary shall be the Chief Information Officer for the State and the steward of State data with respect to agencies under the jurisdiction of the Governor.</w:t>
      </w:r>
    </w:p>
    <w:p w:rsidR="00C97B49" w:rsidRPr="00C97B49" w:rsidRDefault="00C97B49" w:rsidP="00ED12B8"/>
    <w:p w:rsidR="00C97B49" w:rsidRPr="00C97B49" w:rsidRDefault="00C97B49" w:rsidP="00C97B49">
      <w:pPr>
        <w:ind w:left="1440" w:hanging="720"/>
      </w:pPr>
      <w:r>
        <w:t>b)</w:t>
      </w:r>
      <w:r>
        <w:tab/>
      </w:r>
      <w:r w:rsidRPr="00C97B49">
        <w:t xml:space="preserve">The organization and duties of the Agency are established by the Secretary.  The chart </w:t>
      </w:r>
      <w:r w:rsidR="00F60E1A">
        <w:t>that</w:t>
      </w:r>
      <w:r w:rsidRPr="00C97B49">
        <w:t xml:space="preserve"> appears in Appendix A depicts the organizational structure of the </w:t>
      </w:r>
      <w:r w:rsidR="00F60E1A">
        <w:t>Agency</w:t>
      </w:r>
      <w:r w:rsidRPr="00C97B49">
        <w:t>.</w:t>
      </w:r>
    </w:p>
    <w:p w:rsidR="00C97B49" w:rsidRPr="00C97B49" w:rsidRDefault="00C97B49" w:rsidP="00ED12B8"/>
    <w:p w:rsidR="00C97B49" w:rsidRPr="00C97B49" w:rsidRDefault="00C97B49" w:rsidP="00C97B49">
      <w:pPr>
        <w:ind w:left="1440" w:hanging="720"/>
      </w:pPr>
      <w:r>
        <w:t>c)</w:t>
      </w:r>
      <w:r>
        <w:tab/>
      </w:r>
      <w:r w:rsidRPr="00C97B49">
        <w:t>The Chief Internal Auditor is responsible for implementing</w:t>
      </w:r>
      <w:r w:rsidR="00F60E1A">
        <w:t>,</w:t>
      </w:r>
      <w:r w:rsidRPr="00C97B49">
        <w:t xml:space="preserve"> and the operation of</w:t>
      </w:r>
      <w:r w:rsidR="00F60E1A">
        <w:t>,</w:t>
      </w:r>
      <w:r w:rsidRPr="00C97B49">
        <w:t xml:space="preserve"> the Agency's internal audit program, </w:t>
      </w:r>
      <w:r w:rsidR="00F60E1A">
        <w:t xml:space="preserve">serving as the </w:t>
      </w:r>
      <w:r w:rsidRPr="00C97B49">
        <w:t>liaison with the Auditor General's Office</w:t>
      </w:r>
      <w:r w:rsidR="00F60E1A">
        <w:t>,</w:t>
      </w:r>
      <w:r w:rsidRPr="00C97B49">
        <w:t xml:space="preserve"> and implement</w:t>
      </w:r>
      <w:r w:rsidR="00F60E1A">
        <w:t>ing</w:t>
      </w:r>
      <w:r w:rsidRPr="00C97B49">
        <w:t xml:space="preserve"> accepted recommendations of outside audit firms and conducting internal management audits in accordance with the Fiscal Control and Internal Auditing Act [30 ILCS 10].</w:t>
      </w:r>
    </w:p>
    <w:p w:rsidR="00C97B49" w:rsidRPr="00C97B49" w:rsidRDefault="00C97B49" w:rsidP="00ED12B8">
      <w:bookmarkStart w:id="0" w:name="_GoBack"/>
      <w:bookmarkEnd w:id="0"/>
    </w:p>
    <w:p w:rsidR="000174EB" w:rsidRPr="00C97B49" w:rsidRDefault="00C97B49" w:rsidP="00C97B49">
      <w:pPr>
        <w:ind w:left="1440" w:hanging="720"/>
      </w:pPr>
      <w:r>
        <w:t>d)</w:t>
      </w:r>
      <w:r>
        <w:tab/>
      </w:r>
      <w:r w:rsidRPr="00C97B49">
        <w:t>The Equal Employment Opportunity Officer is responsible for the Agency Equal Employment Opportunity (EEO) program and serves as the Agency Affirmative Action/Equal Employment Opportunity Office</w:t>
      </w:r>
      <w:r w:rsidR="00F60E1A">
        <w:t>r,</w:t>
      </w:r>
      <w:r w:rsidRPr="00C97B49">
        <w:t xml:space="preserve"> in accordance with the Illinois Human Rights Act [775 ILCS 5].</w:t>
      </w:r>
    </w:p>
    <w:sectPr w:rsidR="000174EB" w:rsidRPr="00C97B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141" w:rsidRDefault="001C2141">
      <w:r>
        <w:separator/>
      </w:r>
    </w:p>
  </w:endnote>
  <w:endnote w:type="continuationSeparator" w:id="0">
    <w:p w:rsidR="001C2141" w:rsidRDefault="001C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141" w:rsidRDefault="001C2141">
      <w:r>
        <w:separator/>
      </w:r>
    </w:p>
  </w:footnote>
  <w:footnote w:type="continuationSeparator" w:id="0">
    <w:p w:rsidR="001C2141" w:rsidRDefault="001C2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D02A3"/>
    <w:multiLevelType w:val="hybridMultilevel"/>
    <w:tmpl w:val="9CB657D2"/>
    <w:lvl w:ilvl="0" w:tplc="2B860DE6">
      <w:start w:val="1"/>
      <w:numFmt w:val="low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14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B49"/>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2B8"/>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E1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4E6CE-E2EF-452D-897E-16D1B1A5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B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97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2019-11-04T20:39:00Z</dcterms:created>
  <dcterms:modified xsi:type="dcterms:W3CDTF">2020-03-03T15:43:00Z</dcterms:modified>
</cp:coreProperties>
</file>