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6F" w:rsidRDefault="008D486F" w:rsidP="008D48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86F" w:rsidRDefault="008D486F" w:rsidP="008D486F">
      <w:pPr>
        <w:widowControl w:val="0"/>
        <w:autoSpaceDE w:val="0"/>
        <w:autoSpaceDN w:val="0"/>
        <w:adjustRightInd w:val="0"/>
      </w:pPr>
      <w:r>
        <w:t xml:space="preserve">SOURCE:  Adopted at 8 Ill. Reg. 8616, effective April 26, 1984; transferred from Chapter XIX, 2 Ill. Adm. Code 1150 (Department of Registration and Education) to Chapter XXVI, 2 Ill. Adm. Code 1325 (Department of Professional Regulation) pursuant to P.A. 85-225 effective January 1, 1988, at 12 Ill. Reg. 2976. </w:t>
      </w:r>
      <w:r>
        <w:tab/>
      </w:r>
    </w:p>
    <w:sectPr w:rsidR="008D486F" w:rsidSect="008D4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86F"/>
    <w:rsid w:val="001678D1"/>
    <w:rsid w:val="008337CD"/>
    <w:rsid w:val="008A6F8B"/>
    <w:rsid w:val="008D486F"/>
    <w:rsid w:val="00C6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