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667" w:rsidRDefault="00CB2667" w:rsidP="00CB2667">
      <w:pPr>
        <w:widowControl w:val="0"/>
        <w:autoSpaceDE w:val="0"/>
        <w:autoSpaceDN w:val="0"/>
        <w:adjustRightInd w:val="0"/>
      </w:pPr>
      <w:bookmarkStart w:id="0" w:name="_GoBack"/>
      <w:bookmarkEnd w:id="0"/>
    </w:p>
    <w:p w:rsidR="00CB2667" w:rsidRDefault="00CB2667" w:rsidP="00CB2667">
      <w:pPr>
        <w:widowControl w:val="0"/>
        <w:autoSpaceDE w:val="0"/>
        <w:autoSpaceDN w:val="0"/>
        <w:adjustRightInd w:val="0"/>
      </w:pPr>
      <w:r>
        <w:rPr>
          <w:b/>
          <w:bCs/>
        </w:rPr>
        <w:t>Section 1250.230  Internal Auditor</w:t>
      </w:r>
      <w:r>
        <w:t xml:space="preserve"> </w:t>
      </w:r>
    </w:p>
    <w:p w:rsidR="00CB2667" w:rsidRDefault="00CB2667" w:rsidP="00CB2667">
      <w:pPr>
        <w:widowControl w:val="0"/>
        <w:autoSpaceDE w:val="0"/>
        <w:autoSpaceDN w:val="0"/>
        <w:adjustRightInd w:val="0"/>
      </w:pPr>
    </w:p>
    <w:p w:rsidR="00CB2667" w:rsidRDefault="00CB2667" w:rsidP="00CB2667">
      <w:pPr>
        <w:widowControl w:val="0"/>
        <w:autoSpaceDE w:val="0"/>
        <w:autoSpaceDN w:val="0"/>
        <w:adjustRightInd w:val="0"/>
      </w:pPr>
      <w:r>
        <w:t xml:space="preserve">The Internal Auditor is responsible for implementing and the operation of the Department's internal audit program, liaison with the Auditor General's Office and implementation of accepted recommendations of outside audit firms and conducting internal management audits. </w:t>
      </w:r>
    </w:p>
    <w:sectPr w:rsidR="00CB2667" w:rsidSect="00CB26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667"/>
    <w:rsid w:val="001678D1"/>
    <w:rsid w:val="006A3580"/>
    <w:rsid w:val="00C7018E"/>
    <w:rsid w:val="00CB2667"/>
    <w:rsid w:val="00CD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