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1C" w:rsidRPr="00760077" w:rsidRDefault="00D62A1C" w:rsidP="00FC2AD5"/>
    <w:p w:rsidR="00D62A1C" w:rsidRPr="00760077" w:rsidRDefault="00D62A1C" w:rsidP="00FC2AD5">
      <w:pPr>
        <w:rPr>
          <w:b/>
        </w:rPr>
      </w:pPr>
      <w:r w:rsidRPr="00760077">
        <w:rPr>
          <w:b/>
        </w:rPr>
        <w:t>Section 1201.4</w:t>
      </w:r>
      <w:r>
        <w:rPr>
          <w:b/>
        </w:rPr>
        <w:t>70</w:t>
      </w:r>
      <w:r w:rsidRPr="00760077">
        <w:rPr>
          <w:b/>
        </w:rPr>
        <w:t xml:space="preserve">  Administrative Review</w:t>
      </w:r>
    </w:p>
    <w:p w:rsidR="00D62A1C" w:rsidRPr="00760077" w:rsidRDefault="00D62A1C" w:rsidP="00FC2AD5"/>
    <w:p w:rsidR="004634F6" w:rsidRDefault="00D62A1C" w:rsidP="00FC2AD5">
      <w:r w:rsidRPr="00760077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Cook County or Sangamon County.  An advisory opinion issued to the Agency shall not be considered a final decision of the Attorney General for purposes of this Section.  </w:t>
      </w:r>
      <w:r w:rsidRPr="00760077">
        <w:t>(Section 11.5 of FOIA)</w:t>
      </w:r>
      <w:bookmarkStart w:id="0" w:name="_GoBack"/>
      <w:bookmarkEnd w:id="0"/>
    </w:p>
    <w:sectPr w:rsidR="004634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B1B" w:rsidRDefault="00AA0B1B">
      <w:r>
        <w:separator/>
      </w:r>
    </w:p>
  </w:endnote>
  <w:endnote w:type="continuationSeparator" w:id="0">
    <w:p w:rsidR="00AA0B1B" w:rsidRDefault="00AA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B1B" w:rsidRDefault="00AA0B1B">
      <w:r>
        <w:separator/>
      </w:r>
    </w:p>
  </w:footnote>
  <w:footnote w:type="continuationSeparator" w:id="0">
    <w:p w:rsidR="00AA0B1B" w:rsidRDefault="00AA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4F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B1B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A1C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F3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AD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48482-EAD1-4F1A-AAB3-E3F668A7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A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6</cp:revision>
  <dcterms:created xsi:type="dcterms:W3CDTF">2019-11-12T18:02:00Z</dcterms:created>
  <dcterms:modified xsi:type="dcterms:W3CDTF">2019-11-15T21:32:00Z</dcterms:modified>
</cp:coreProperties>
</file>