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BC" w:rsidRDefault="00EB1FBC" w:rsidP="00EB1F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1FBC" w:rsidRDefault="00EB1FBC" w:rsidP="00EB1FBC">
      <w:pPr>
        <w:widowControl w:val="0"/>
        <w:autoSpaceDE w:val="0"/>
        <w:autoSpaceDN w:val="0"/>
        <w:adjustRightInd w:val="0"/>
        <w:jc w:val="center"/>
      </w:pPr>
      <w:r>
        <w:t>PART 1175</w:t>
      </w:r>
    </w:p>
    <w:p w:rsidR="00EB1FBC" w:rsidRDefault="00EB1FBC" w:rsidP="00EB1FBC">
      <w:pPr>
        <w:widowControl w:val="0"/>
        <w:autoSpaceDE w:val="0"/>
        <w:autoSpaceDN w:val="0"/>
        <w:adjustRightInd w:val="0"/>
        <w:jc w:val="center"/>
      </w:pPr>
      <w:r>
        <w:t>PUBLIC INFORMATION, RULEMAKING, DEPARTMENT ORGANIZATION</w:t>
      </w:r>
    </w:p>
    <w:sectPr w:rsidR="00EB1FBC" w:rsidSect="00EB1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FBC"/>
    <w:rsid w:val="001678D1"/>
    <w:rsid w:val="004B5F9F"/>
    <w:rsid w:val="00611D1D"/>
    <w:rsid w:val="00A767D0"/>
    <w:rsid w:val="00EB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1175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