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21" w:rsidRDefault="00747721" w:rsidP="007477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721" w:rsidRDefault="00747721" w:rsidP="00747721">
      <w:pPr>
        <w:widowControl w:val="0"/>
        <w:autoSpaceDE w:val="0"/>
        <w:autoSpaceDN w:val="0"/>
        <w:adjustRightInd w:val="0"/>
      </w:pPr>
      <w:r>
        <w:t xml:space="preserve">AUTHORITY:  Implementing Sections 5-10 and 5-15 of the Illinois Administrative Procedure Act [5 ILCS 100/5-10 and 5-15] and authorized by Sections 3-2-2 and 3-2-5 of the Unified Code of Corrections [730 ILCS 5/3-2-2 and 3-2-5]. </w:t>
      </w:r>
    </w:p>
    <w:sectPr w:rsidR="00747721" w:rsidSect="00747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721"/>
    <w:rsid w:val="001678D1"/>
    <w:rsid w:val="00747721"/>
    <w:rsid w:val="009B135C"/>
    <w:rsid w:val="00C645A9"/>
    <w:rsid w:val="00F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5-10 and 5-15 of the Illinois Administrative Procedure Act [5 ILCS 100/5-10 and 5-15] and au</vt:lpstr>
    </vt:vector>
  </TitlesOfParts>
  <Company>General Assembly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5-10 and 5-15 of the Illinois Administrative Procedure Act [5 ILCS 100/5-10 and 5-15] and au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