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D0" w:rsidRDefault="003E64D0" w:rsidP="003E64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4D0" w:rsidRDefault="003E64D0" w:rsidP="003E64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701.20  General Information Available From The FOI Officer</w:t>
      </w:r>
      <w:r>
        <w:t xml:space="preserve"> </w:t>
      </w:r>
    </w:p>
    <w:p w:rsidR="003E64D0" w:rsidRDefault="003E64D0" w:rsidP="003E64D0">
      <w:pPr>
        <w:widowControl w:val="0"/>
        <w:autoSpaceDE w:val="0"/>
        <w:autoSpaceDN w:val="0"/>
        <w:adjustRightInd w:val="0"/>
      </w:pPr>
    </w:p>
    <w:p w:rsidR="003E64D0" w:rsidRDefault="003E64D0" w:rsidP="003E64D0">
      <w:pPr>
        <w:widowControl w:val="0"/>
        <w:autoSpaceDE w:val="0"/>
        <w:autoSpaceDN w:val="0"/>
        <w:adjustRightInd w:val="0"/>
      </w:pPr>
      <w:r>
        <w:t xml:space="preserve">The FOI Officer shall make available to any person the following general information: </w:t>
      </w:r>
    </w:p>
    <w:p w:rsidR="0065368D" w:rsidRDefault="0065368D" w:rsidP="003E64D0">
      <w:pPr>
        <w:widowControl w:val="0"/>
        <w:autoSpaceDE w:val="0"/>
        <w:autoSpaceDN w:val="0"/>
        <w:adjustRightInd w:val="0"/>
      </w:pPr>
    </w:p>
    <w:p w:rsidR="003E64D0" w:rsidRDefault="003E64D0" w:rsidP="003E64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brief description of the Department's organizational structure, its operating budget, location of its offices, approximate number of full and part-time employees, and identification and membership of boards, commissions, committees or councils that are advisory or to which the Department must report</w:t>
      </w:r>
      <w:r>
        <w:t xml:space="preserve"> (Section 4(a) of the FOIA). </w:t>
      </w:r>
    </w:p>
    <w:p w:rsidR="0065368D" w:rsidRDefault="0065368D" w:rsidP="003E64D0">
      <w:pPr>
        <w:widowControl w:val="0"/>
        <w:autoSpaceDE w:val="0"/>
        <w:autoSpaceDN w:val="0"/>
        <w:adjustRightInd w:val="0"/>
        <w:ind w:left="1440" w:hanging="720"/>
      </w:pPr>
    </w:p>
    <w:p w:rsidR="003E64D0" w:rsidRDefault="003E64D0" w:rsidP="003E64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brief description of the procedure for requesting information and public records</w:t>
      </w:r>
      <w:r>
        <w:t xml:space="preserve">, including appeal procedures (Section 4(b) of the FOIA). </w:t>
      </w:r>
    </w:p>
    <w:p w:rsidR="0065368D" w:rsidRDefault="0065368D" w:rsidP="003E64D0">
      <w:pPr>
        <w:widowControl w:val="0"/>
        <w:autoSpaceDE w:val="0"/>
        <w:autoSpaceDN w:val="0"/>
        <w:adjustRightInd w:val="0"/>
        <w:ind w:left="1440" w:hanging="720"/>
      </w:pPr>
    </w:p>
    <w:p w:rsidR="003E64D0" w:rsidRDefault="003E64D0" w:rsidP="003E64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list of the types and categories of public records</w:t>
      </w:r>
      <w:r>
        <w:t xml:space="preserve"> maintained by the Department (Section 5 of the FOIA). </w:t>
      </w:r>
    </w:p>
    <w:p w:rsidR="0065368D" w:rsidRDefault="0065368D" w:rsidP="003E64D0">
      <w:pPr>
        <w:widowControl w:val="0"/>
        <w:autoSpaceDE w:val="0"/>
        <w:autoSpaceDN w:val="0"/>
        <w:adjustRightInd w:val="0"/>
        <w:ind w:left="1440" w:hanging="720"/>
      </w:pPr>
    </w:p>
    <w:p w:rsidR="003E64D0" w:rsidRDefault="003E64D0" w:rsidP="003E64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Information printed by the Department expressly for public dissemination, such as the Directory of Services, acts, rules, promotional information, statistics on agricultural production, annual reports, and news releases. </w:t>
      </w:r>
    </w:p>
    <w:sectPr w:rsidR="003E64D0" w:rsidSect="003E6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4D0"/>
    <w:rsid w:val="000376F9"/>
    <w:rsid w:val="001678D1"/>
    <w:rsid w:val="003E64D0"/>
    <w:rsid w:val="00601717"/>
    <w:rsid w:val="0065368D"/>
    <w:rsid w:val="009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