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0A" w:rsidRDefault="00495B0A" w:rsidP="00495B0A">
      <w:pPr>
        <w:rPr>
          <w:b/>
        </w:rPr>
      </w:pPr>
    </w:p>
    <w:p w:rsidR="00495B0A" w:rsidRPr="00A349DB" w:rsidRDefault="00495B0A" w:rsidP="00495B0A">
      <w:pPr>
        <w:rPr>
          <w:b/>
        </w:rPr>
      </w:pPr>
      <w:r w:rsidRPr="00A349DB">
        <w:rPr>
          <w:b/>
        </w:rPr>
        <w:t xml:space="preserve">Section </w:t>
      </w:r>
      <w:r>
        <w:rPr>
          <w:b/>
        </w:rPr>
        <w:t>650.305  Introduction</w:t>
      </w:r>
    </w:p>
    <w:p w:rsidR="00495B0A" w:rsidRPr="00A349DB" w:rsidRDefault="00495B0A" w:rsidP="00495B0A"/>
    <w:p w:rsidR="00495B0A" w:rsidRDefault="00495B0A" w:rsidP="00495B0A">
      <w:r>
        <w:t xml:space="preserve">Pursuant to Section 5-15(a)(3) of the IAPA, the Treasurer promulgates the table of contents </w:t>
      </w:r>
      <w:r w:rsidR="0005013C">
        <w:t xml:space="preserve">in Section 650.310 </w:t>
      </w:r>
      <w:bookmarkStart w:id="0" w:name="_GoBack"/>
      <w:bookmarkEnd w:id="0"/>
      <w:r>
        <w:t xml:space="preserve">to aid the public in finding and using the Administrative Rules of the Office of the Treasurer. </w:t>
      </w:r>
    </w:p>
    <w:sectPr w:rsidR="00495B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C4" w:rsidRDefault="009A53C4">
      <w:r>
        <w:separator/>
      </w:r>
    </w:p>
  </w:endnote>
  <w:endnote w:type="continuationSeparator" w:id="0">
    <w:p w:rsidR="009A53C4" w:rsidRDefault="009A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C4" w:rsidRDefault="009A53C4">
      <w:r>
        <w:separator/>
      </w:r>
    </w:p>
  </w:footnote>
  <w:footnote w:type="continuationSeparator" w:id="0">
    <w:p w:rsidR="009A53C4" w:rsidRDefault="009A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C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13C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0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3C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B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B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3</cp:revision>
  <dcterms:created xsi:type="dcterms:W3CDTF">2012-06-28T15:31:00Z</dcterms:created>
  <dcterms:modified xsi:type="dcterms:W3CDTF">2012-07-16T20:24:00Z</dcterms:modified>
</cp:coreProperties>
</file>