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713" w:rsidRDefault="00AB1713" w:rsidP="00AB1713">
      <w:pPr>
        <w:rPr>
          <w:rFonts w:ascii="Times New Roman" w:hAnsi="Times New Roman"/>
          <w:b/>
          <w:szCs w:val="24"/>
        </w:rPr>
      </w:pPr>
      <w:bookmarkStart w:id="0" w:name="_GoBack"/>
      <w:bookmarkEnd w:id="0"/>
    </w:p>
    <w:p w:rsidR="00AB1713" w:rsidRPr="00AB1713" w:rsidRDefault="00AB1713" w:rsidP="00AB1713">
      <w:pPr>
        <w:rPr>
          <w:rFonts w:ascii="Times New Roman" w:hAnsi="Times New Roman"/>
          <w:b/>
          <w:szCs w:val="24"/>
        </w:rPr>
      </w:pPr>
      <w:r w:rsidRPr="00AB1713">
        <w:rPr>
          <w:rFonts w:ascii="Times New Roman" w:hAnsi="Times New Roman"/>
          <w:b/>
          <w:szCs w:val="24"/>
        </w:rPr>
        <w:t xml:space="preserve">Section 605.50 </w:t>
      </w:r>
      <w:r w:rsidR="008A79AC">
        <w:rPr>
          <w:rFonts w:ascii="Times New Roman" w:hAnsi="Times New Roman"/>
          <w:b/>
          <w:szCs w:val="24"/>
        </w:rPr>
        <w:t xml:space="preserve"> </w:t>
      </w:r>
      <w:r w:rsidRPr="00AB1713">
        <w:rPr>
          <w:rFonts w:ascii="Times New Roman" w:hAnsi="Times New Roman"/>
          <w:b/>
          <w:szCs w:val="24"/>
        </w:rPr>
        <w:t>Summary Report</w:t>
      </w:r>
    </w:p>
    <w:p w:rsidR="00AB1713" w:rsidRPr="00B84733" w:rsidRDefault="00AB1713" w:rsidP="00AB1713">
      <w:pPr>
        <w:rPr>
          <w:rFonts w:ascii="Times New Roman" w:hAnsi="Times New Roman"/>
          <w:szCs w:val="24"/>
        </w:rPr>
      </w:pPr>
    </w:p>
    <w:p w:rsidR="00AB1713" w:rsidRDefault="00AB1713" w:rsidP="00AB1713">
      <w:pPr>
        <w:numPr>
          <w:ilvl w:val="0"/>
          <w:numId w:val="1"/>
        </w:numPr>
        <w:tabs>
          <w:tab w:val="clear" w:pos="1080"/>
          <w:tab w:val="num" w:pos="1440"/>
        </w:tabs>
        <w:ind w:left="1440"/>
        <w:rPr>
          <w:rFonts w:ascii="Times New Roman" w:hAnsi="Times New Roman"/>
          <w:szCs w:val="24"/>
        </w:rPr>
      </w:pPr>
      <w:r w:rsidRPr="00B84733">
        <w:rPr>
          <w:rFonts w:ascii="Times New Roman" w:hAnsi="Times New Roman"/>
          <w:szCs w:val="24"/>
        </w:rPr>
        <w:t>If the Inspector General, upon conclusion of an investigation, determines that reasonable cause exists to believe that a violation has occurred, then the Inspector General shall issue a summary report of the investigation.  The report shall be delivered to the Auditor General, as ultimate jurisdictional authority.</w:t>
      </w:r>
    </w:p>
    <w:p w:rsidR="00AB1713" w:rsidRPr="00B84733" w:rsidRDefault="00AB1713" w:rsidP="00AB1713">
      <w:pPr>
        <w:tabs>
          <w:tab w:val="num" w:pos="1440"/>
        </w:tabs>
        <w:ind w:left="1440" w:hanging="720"/>
        <w:rPr>
          <w:rFonts w:ascii="Times New Roman" w:hAnsi="Times New Roman"/>
          <w:szCs w:val="24"/>
        </w:rPr>
      </w:pPr>
    </w:p>
    <w:p w:rsidR="00AB1713" w:rsidRDefault="00AB1713" w:rsidP="00AB1713">
      <w:pPr>
        <w:numPr>
          <w:ilvl w:val="0"/>
          <w:numId w:val="1"/>
        </w:numPr>
        <w:tabs>
          <w:tab w:val="clear" w:pos="1080"/>
          <w:tab w:val="num" w:pos="1440"/>
        </w:tabs>
        <w:ind w:left="1440"/>
        <w:rPr>
          <w:rFonts w:ascii="Times New Roman" w:hAnsi="Times New Roman"/>
          <w:szCs w:val="24"/>
        </w:rPr>
      </w:pPr>
      <w:r w:rsidRPr="00B84733">
        <w:rPr>
          <w:rFonts w:ascii="Times New Roman" w:hAnsi="Times New Roman"/>
          <w:szCs w:val="24"/>
        </w:rPr>
        <w:t>The summary report of the investigation shall include the following:</w:t>
      </w:r>
    </w:p>
    <w:p w:rsidR="00AB1713" w:rsidRPr="00B84733" w:rsidRDefault="00AB1713" w:rsidP="00AB1713">
      <w:pPr>
        <w:ind w:left="720"/>
        <w:rPr>
          <w:rFonts w:ascii="Times New Roman" w:hAnsi="Times New Roman"/>
          <w:szCs w:val="24"/>
        </w:rPr>
      </w:pPr>
    </w:p>
    <w:p w:rsidR="00AB1713" w:rsidRDefault="00AB1713" w:rsidP="008A79AC">
      <w:pPr>
        <w:ind w:left="2166" w:hanging="726"/>
        <w:rPr>
          <w:rFonts w:ascii="Times New Roman" w:hAnsi="Times New Roman"/>
          <w:szCs w:val="24"/>
        </w:rPr>
      </w:pPr>
      <w:r>
        <w:rPr>
          <w:rFonts w:ascii="Times New Roman" w:hAnsi="Times New Roman"/>
          <w:szCs w:val="24"/>
        </w:rPr>
        <w:t>1)</w:t>
      </w:r>
      <w:r>
        <w:rPr>
          <w:rFonts w:ascii="Times New Roman" w:hAnsi="Times New Roman"/>
          <w:szCs w:val="24"/>
        </w:rPr>
        <w:tab/>
      </w:r>
      <w:r w:rsidRPr="00B84733">
        <w:rPr>
          <w:rFonts w:ascii="Times New Roman" w:hAnsi="Times New Roman"/>
          <w:szCs w:val="24"/>
        </w:rPr>
        <w:t>A description of any allegations or other information received by the Inspector General pertinent to the investigation.</w:t>
      </w:r>
    </w:p>
    <w:p w:rsidR="00AB1713" w:rsidRPr="00B84733" w:rsidRDefault="00AB1713" w:rsidP="00AB1713">
      <w:pPr>
        <w:ind w:left="2520"/>
        <w:rPr>
          <w:rFonts w:ascii="Times New Roman" w:hAnsi="Times New Roman"/>
          <w:szCs w:val="24"/>
        </w:rPr>
      </w:pPr>
    </w:p>
    <w:p w:rsidR="00AB1713" w:rsidRDefault="00AB1713" w:rsidP="008A79AC">
      <w:pPr>
        <w:ind w:left="2142" w:hanging="702"/>
        <w:rPr>
          <w:rFonts w:ascii="Times New Roman" w:hAnsi="Times New Roman"/>
          <w:szCs w:val="24"/>
        </w:rPr>
      </w:pPr>
      <w:r>
        <w:rPr>
          <w:rFonts w:ascii="Times New Roman" w:hAnsi="Times New Roman"/>
          <w:szCs w:val="24"/>
        </w:rPr>
        <w:t>2)</w:t>
      </w:r>
      <w:r>
        <w:rPr>
          <w:rFonts w:ascii="Times New Roman" w:hAnsi="Times New Roman"/>
          <w:szCs w:val="24"/>
        </w:rPr>
        <w:tab/>
      </w:r>
      <w:r w:rsidRPr="00B84733">
        <w:rPr>
          <w:rFonts w:ascii="Times New Roman" w:hAnsi="Times New Roman"/>
          <w:szCs w:val="24"/>
        </w:rPr>
        <w:t>A description of any alleged misconduct discovered in the course of the investigation.</w:t>
      </w:r>
    </w:p>
    <w:p w:rsidR="008A79AC" w:rsidRDefault="008A79AC" w:rsidP="00AB1713">
      <w:pPr>
        <w:ind w:left="2109" w:hanging="684"/>
        <w:rPr>
          <w:rFonts w:ascii="Times New Roman" w:hAnsi="Times New Roman"/>
          <w:szCs w:val="24"/>
        </w:rPr>
      </w:pPr>
    </w:p>
    <w:p w:rsidR="008A79AC" w:rsidRPr="008A79AC" w:rsidRDefault="008A79AC" w:rsidP="008A79AC">
      <w:pPr>
        <w:ind w:left="2142" w:hanging="717"/>
      </w:pPr>
      <w:r>
        <w:t>3)</w:t>
      </w:r>
      <w:r>
        <w:tab/>
      </w:r>
      <w:r w:rsidRPr="008A79AC">
        <w:t>Recommendations for any corrective or disciplinary action to be taken in response to any alleged misconduct described in the report, including but not limited to discharge.</w:t>
      </w:r>
    </w:p>
    <w:p w:rsidR="008A79AC" w:rsidRDefault="008A79AC" w:rsidP="008A79AC">
      <w:pPr>
        <w:ind w:left="1425"/>
      </w:pPr>
    </w:p>
    <w:p w:rsidR="008A79AC" w:rsidRDefault="008A79AC" w:rsidP="008A79AC">
      <w:pPr>
        <w:ind w:left="2142" w:hanging="717"/>
      </w:pPr>
      <w:r>
        <w:t>4)</w:t>
      </w:r>
      <w:r>
        <w:tab/>
      </w:r>
      <w:r w:rsidRPr="008A79AC">
        <w:t>Other information the Inspector General deems relevant to the investigation or resulting recommendations.</w:t>
      </w:r>
    </w:p>
    <w:p w:rsidR="00C53169" w:rsidRDefault="00C53169" w:rsidP="008A79AC">
      <w:pPr>
        <w:ind w:left="2142" w:hanging="717"/>
      </w:pPr>
    </w:p>
    <w:p w:rsidR="00C53169" w:rsidRDefault="00C53169" w:rsidP="001A4FEB">
      <w:pPr>
        <w:tabs>
          <w:tab w:val="left" w:pos="748"/>
          <w:tab w:val="left" w:pos="1496"/>
          <w:tab w:val="left" w:pos="9360"/>
        </w:tabs>
        <w:ind w:left="1496" w:hanging="755"/>
      </w:pPr>
      <w:r>
        <w:t>c)</w:t>
      </w:r>
      <w:r>
        <w:tab/>
        <w:t>The Auditor General shall respond to the summary report within 20 days, in writing, to the Inspector General.  The response shall include a description of any corrective or disciplinary action to be imposed.</w:t>
      </w:r>
    </w:p>
    <w:p w:rsidR="00C53169" w:rsidRDefault="00C53169" w:rsidP="00C53169">
      <w:pPr>
        <w:tabs>
          <w:tab w:val="left" w:pos="748"/>
          <w:tab w:val="left" w:pos="1496"/>
          <w:tab w:val="left" w:pos="9360"/>
        </w:tabs>
        <w:ind w:left="1496" w:hanging="1496"/>
      </w:pPr>
    </w:p>
    <w:p w:rsidR="001A4FEB" w:rsidRDefault="00C53169" w:rsidP="001A4FEB">
      <w:pPr>
        <w:ind w:left="1482" w:hanging="741"/>
      </w:pPr>
      <w:r>
        <w:t>d)</w:t>
      </w:r>
      <w:r>
        <w:tab/>
        <w:t>If the Inspector General determines that any alleged misconduct resulted in the loss of public funds in an amount of $5,000 or greater, the Inspector General</w:t>
      </w:r>
      <w:r w:rsidR="001A4FEB">
        <w:t xml:space="preserve"> shall refer the allegations regarding that misconduct to the Attorney General and any other appropriate law enforcement authority.</w:t>
      </w:r>
    </w:p>
    <w:p w:rsidR="001A4FEB" w:rsidRDefault="001A4FEB" w:rsidP="001A4FEB">
      <w:pPr>
        <w:tabs>
          <w:tab w:val="left" w:pos="748"/>
          <w:tab w:val="left" w:pos="1496"/>
        </w:tabs>
      </w:pPr>
    </w:p>
    <w:p w:rsidR="001A4FEB" w:rsidRDefault="001A4FEB" w:rsidP="001A4FEB">
      <w:pPr>
        <w:tabs>
          <w:tab w:val="left" w:pos="748"/>
          <w:tab w:val="left" w:pos="1496"/>
        </w:tabs>
        <w:ind w:left="1496" w:hanging="812"/>
      </w:pPr>
      <w:r>
        <w:t>e)</w:t>
      </w:r>
      <w:r>
        <w:tab/>
        <w:t>Within 60 days after receipt of a summary report and response from the Auditor General that resulted in a suspension of at least 3 days or termination of employment, the Inspector General shall make available to the public the report and response or a redacted version of the report and response.  The Auditor General may make available to the public any other summary report and response or a redacted version of the report and response.</w:t>
      </w:r>
    </w:p>
    <w:p w:rsidR="001A4FEB" w:rsidRDefault="001A4FEB" w:rsidP="001A4FEB">
      <w:pPr>
        <w:tabs>
          <w:tab w:val="left" w:pos="748"/>
          <w:tab w:val="left" w:pos="1496"/>
        </w:tabs>
        <w:ind w:left="1496" w:hanging="1496"/>
      </w:pPr>
    </w:p>
    <w:p w:rsidR="001A4FEB" w:rsidRDefault="001A4FEB" w:rsidP="001A4FEB">
      <w:pPr>
        <w:tabs>
          <w:tab w:val="left" w:pos="748"/>
          <w:tab w:val="left" w:pos="1496"/>
        </w:tabs>
        <w:ind w:left="1496" w:hanging="812"/>
      </w:pPr>
      <w:r>
        <w:t>f)</w:t>
      </w:r>
      <w:r>
        <w:tab/>
        <w:t>Before a summary report is made public, information shall be redacted that may reveal the identity of witnesses, complainants or informants, or that the Inspector General or Auditor General determines is appropriate to protect the identity of a person.  The Inspector General or Auditor General may also redact any information either believes, after consultation with appropriate parties, should not be made public.</w:t>
      </w:r>
    </w:p>
    <w:p w:rsidR="001A4FEB" w:rsidRDefault="001A4FEB" w:rsidP="001A4FEB">
      <w:pPr>
        <w:tabs>
          <w:tab w:val="left" w:pos="748"/>
          <w:tab w:val="left" w:pos="1496"/>
        </w:tabs>
        <w:ind w:left="1496" w:hanging="1496"/>
      </w:pPr>
    </w:p>
    <w:p w:rsidR="001A4FEB" w:rsidRDefault="001A4FEB" w:rsidP="001A4FEB">
      <w:pPr>
        <w:tabs>
          <w:tab w:val="left" w:pos="748"/>
          <w:tab w:val="left" w:pos="1496"/>
        </w:tabs>
        <w:ind w:left="1496" w:hanging="812"/>
      </w:pPr>
      <w:r>
        <w:lastRenderedPageBreak/>
        <w:t>g)</w:t>
      </w:r>
      <w:r>
        <w:tab/>
        <w:t>Publication of a report or response may be withheld if the Inspector General or Auditor General certifies that releasing the report to the public will interfere with an ongoing investigation.</w:t>
      </w:r>
    </w:p>
    <w:p w:rsidR="001A4FEB" w:rsidRDefault="001A4FEB" w:rsidP="001A4FEB">
      <w:pPr>
        <w:tabs>
          <w:tab w:val="left" w:pos="748"/>
          <w:tab w:val="left" w:pos="1496"/>
        </w:tabs>
      </w:pPr>
    </w:p>
    <w:p w:rsidR="001A4FEB" w:rsidRPr="00D55B37" w:rsidRDefault="001A4FEB">
      <w:pPr>
        <w:pStyle w:val="JCARSourceNote"/>
        <w:ind w:left="720"/>
      </w:pPr>
      <w:r w:rsidRPr="00D55B37">
        <w:t xml:space="preserve">(Source:  </w:t>
      </w:r>
      <w:r>
        <w:t>Amended</w:t>
      </w:r>
      <w:r w:rsidRPr="00D55B37">
        <w:t xml:space="preserve"> at </w:t>
      </w:r>
      <w:r>
        <w:t>34 I</w:t>
      </w:r>
      <w:r w:rsidRPr="00D55B37">
        <w:t xml:space="preserve">ll. Reg. </w:t>
      </w:r>
      <w:r w:rsidR="00362966">
        <w:t>11477</w:t>
      </w:r>
      <w:r w:rsidRPr="00D55B37">
        <w:t xml:space="preserve">, effective </w:t>
      </w:r>
      <w:r w:rsidR="00362966">
        <w:t>August 13, 2010</w:t>
      </w:r>
      <w:r w:rsidRPr="00D55B37">
        <w:t>)</w:t>
      </w:r>
    </w:p>
    <w:sectPr w:rsidR="001A4FEB"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C7" w:rsidRDefault="00F454C7">
      <w:r>
        <w:separator/>
      </w:r>
    </w:p>
  </w:endnote>
  <w:endnote w:type="continuationSeparator" w:id="0">
    <w:p w:rsidR="00F454C7" w:rsidRDefault="00F4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C7" w:rsidRDefault="00F454C7">
      <w:r>
        <w:separator/>
      </w:r>
    </w:p>
  </w:footnote>
  <w:footnote w:type="continuationSeparator" w:id="0">
    <w:p w:rsidR="00F454C7" w:rsidRDefault="00F454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41233"/>
    <w:multiLevelType w:val="hybridMultilevel"/>
    <w:tmpl w:val="B6FECC34"/>
    <w:lvl w:ilvl="0" w:tplc="FFFFFFFF">
      <w:start w:val="1"/>
      <w:numFmt w:val="lowerLetter"/>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8E9ECC46">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0D3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352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4FEB"/>
    <w:rsid w:val="001A59CB"/>
    <w:rsid w:val="001A6EDB"/>
    <w:rsid w:val="001B5F27"/>
    <w:rsid w:val="001C1D61"/>
    <w:rsid w:val="001C71C2"/>
    <w:rsid w:val="001C7D95"/>
    <w:rsid w:val="001D0EBA"/>
    <w:rsid w:val="001D0EFC"/>
    <w:rsid w:val="001E3074"/>
    <w:rsid w:val="001F572B"/>
    <w:rsid w:val="001F5EA0"/>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0934"/>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2966"/>
    <w:rsid w:val="00367A2E"/>
    <w:rsid w:val="00374367"/>
    <w:rsid w:val="00374639"/>
    <w:rsid w:val="00375C58"/>
    <w:rsid w:val="00385640"/>
    <w:rsid w:val="00393652"/>
    <w:rsid w:val="00394002"/>
    <w:rsid w:val="003A4E0A"/>
    <w:rsid w:val="003B419A"/>
    <w:rsid w:val="003B5138"/>
    <w:rsid w:val="003C2E3D"/>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3ADA"/>
    <w:rsid w:val="0086679B"/>
    <w:rsid w:val="00870EF2"/>
    <w:rsid w:val="008717C5"/>
    <w:rsid w:val="0088338B"/>
    <w:rsid w:val="0088496F"/>
    <w:rsid w:val="00887EE1"/>
    <w:rsid w:val="008923A8"/>
    <w:rsid w:val="008A79AC"/>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3F44"/>
    <w:rsid w:val="00965A76"/>
    <w:rsid w:val="00966D51"/>
    <w:rsid w:val="0098276C"/>
    <w:rsid w:val="00983C53"/>
    <w:rsid w:val="00994782"/>
    <w:rsid w:val="009A26DA"/>
    <w:rsid w:val="009B45F6"/>
    <w:rsid w:val="009B6ECA"/>
    <w:rsid w:val="009B6F57"/>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1713"/>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08B"/>
    <w:rsid w:val="00C4537A"/>
    <w:rsid w:val="00C50195"/>
    <w:rsid w:val="00C53169"/>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0D32"/>
    <w:rsid w:val="00F43DEE"/>
    <w:rsid w:val="00F44D59"/>
    <w:rsid w:val="00F454C7"/>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713"/>
    <w:rPr>
      <w:rFonts w:ascii="Times" w:eastAsia="Times" w:hAnsi="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713"/>
    <w:rPr>
      <w:rFonts w:ascii="Times" w:eastAsia="Times" w:hAnsi="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2012-06-21T18:29:00Z</dcterms:created>
  <dcterms:modified xsi:type="dcterms:W3CDTF">2012-06-21T18:29:00Z</dcterms:modified>
</cp:coreProperties>
</file>