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AE" w:rsidRDefault="00C309AE" w:rsidP="00C309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9AE" w:rsidRDefault="00C309AE" w:rsidP="00C309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601.410  Auditor General's Response to Appeal</w:t>
      </w:r>
      <w:r w:rsidRPr="00FA3AB5">
        <w:rPr>
          <w:b/>
        </w:rPr>
        <w:t xml:space="preserve"> </w:t>
      </w:r>
      <w:r w:rsidR="00FA3AB5" w:rsidRPr="00FA3AB5">
        <w:rPr>
          <w:b/>
        </w:rPr>
        <w:t>(Repealed)</w:t>
      </w:r>
    </w:p>
    <w:p w:rsidR="00FA3AB5" w:rsidRDefault="00FA3AB5" w:rsidP="00FA3AB5">
      <w:pPr>
        <w:widowControl w:val="0"/>
        <w:autoSpaceDE w:val="0"/>
        <w:autoSpaceDN w:val="0"/>
        <w:adjustRightInd w:val="0"/>
      </w:pPr>
    </w:p>
    <w:p w:rsidR="00FA3AB5" w:rsidRPr="00D55B37" w:rsidRDefault="00FA3AB5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BA7B0F">
        <w:t>11459</w:t>
      </w:r>
      <w:r w:rsidRPr="00D55B37">
        <w:t xml:space="preserve">, effective </w:t>
      </w:r>
      <w:r w:rsidR="00BA7B0F">
        <w:t>August 13, 2010</w:t>
      </w:r>
      <w:r w:rsidRPr="00D55B37">
        <w:t>)</w:t>
      </w:r>
    </w:p>
    <w:sectPr w:rsidR="00FA3AB5" w:rsidRPr="00D55B37" w:rsidSect="00C309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9AE"/>
    <w:rsid w:val="000348BF"/>
    <w:rsid w:val="001678D1"/>
    <w:rsid w:val="001F0E4B"/>
    <w:rsid w:val="007653A2"/>
    <w:rsid w:val="00BA7B0F"/>
    <w:rsid w:val="00C309AE"/>
    <w:rsid w:val="00D63763"/>
    <w:rsid w:val="00E91243"/>
    <w:rsid w:val="00FA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3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