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BB" w:rsidRDefault="00CA2BBB" w:rsidP="00CA2B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BBB" w:rsidRDefault="00CA2BBB" w:rsidP="00CA2B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601.300  Time for Response</w:t>
      </w:r>
      <w:r>
        <w:t xml:space="preserve"> </w:t>
      </w:r>
    </w:p>
    <w:p w:rsidR="00CA2BBB" w:rsidRDefault="00CA2BBB" w:rsidP="00CA2BBB">
      <w:pPr>
        <w:widowControl w:val="0"/>
        <w:autoSpaceDE w:val="0"/>
        <w:autoSpaceDN w:val="0"/>
        <w:adjustRightInd w:val="0"/>
      </w:pPr>
    </w:p>
    <w:p w:rsidR="00CA2BBB" w:rsidRDefault="00CA2BBB" w:rsidP="00CA2B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OAG shall respond to a written request for public records within </w:t>
      </w:r>
      <w:r w:rsidR="00700F84">
        <w:t xml:space="preserve">five business </w:t>
      </w:r>
      <w:r>
        <w:t xml:space="preserve">days after the receipt of </w:t>
      </w:r>
      <w:r w:rsidR="00700F84">
        <w:t>the</w:t>
      </w:r>
      <w:r>
        <w:t xml:space="preserve"> request. </w:t>
      </w:r>
    </w:p>
    <w:p w:rsidR="00241E95" w:rsidRDefault="00241E95" w:rsidP="00CA2BBB">
      <w:pPr>
        <w:widowControl w:val="0"/>
        <w:autoSpaceDE w:val="0"/>
        <w:autoSpaceDN w:val="0"/>
        <w:adjustRightInd w:val="0"/>
        <w:ind w:left="1440" w:hanging="720"/>
      </w:pPr>
    </w:p>
    <w:p w:rsidR="00CA2BBB" w:rsidRDefault="00CA2BBB" w:rsidP="00CA2B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OAG may give notice of an extension of time to respond </w:t>
      </w:r>
      <w:r w:rsidR="00700F84">
        <w:t xml:space="preserve">not exceeding </w:t>
      </w:r>
      <w:r>
        <w:t xml:space="preserve">an additional </w:t>
      </w:r>
      <w:r w:rsidR="00700F84">
        <w:t>five business</w:t>
      </w:r>
      <w:r>
        <w:t xml:space="preserve"> days.  </w:t>
      </w:r>
      <w:r w:rsidR="00700F84">
        <w:t>An</w:t>
      </w:r>
      <w:r>
        <w:t xml:space="preserve"> extension is allowable if written notice is provided within the original time limit for the reasons provided in Section 3(</w:t>
      </w:r>
      <w:r w:rsidR="00700F84">
        <w:t>e</w:t>
      </w:r>
      <w:r>
        <w:t xml:space="preserve">) of FOIA. </w:t>
      </w:r>
      <w:r w:rsidR="00700F84">
        <w:t>The</w:t>
      </w:r>
      <w:r>
        <w:t xml:space="preserve"> notice of extension shall state the reasons why the extension is necessary and the date by which the </w:t>
      </w:r>
      <w:r w:rsidR="00700F84">
        <w:t>response</w:t>
      </w:r>
      <w:r>
        <w:t xml:space="preserve"> will be forthcoming.</w:t>
      </w:r>
    </w:p>
    <w:p w:rsidR="00700F84" w:rsidRDefault="00700F84" w:rsidP="00CA2BBB">
      <w:pPr>
        <w:widowControl w:val="0"/>
        <w:autoSpaceDE w:val="0"/>
        <w:autoSpaceDN w:val="0"/>
        <w:adjustRightInd w:val="0"/>
        <w:ind w:left="1440" w:hanging="720"/>
      </w:pPr>
    </w:p>
    <w:p w:rsidR="00700F84" w:rsidRPr="00D55B37" w:rsidRDefault="00700F8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996956">
        <w:t>11459</w:t>
      </w:r>
      <w:r w:rsidRPr="00D55B37">
        <w:t xml:space="preserve">, effective </w:t>
      </w:r>
      <w:r w:rsidR="00996956">
        <w:t>August 13, 2010</w:t>
      </w:r>
      <w:r w:rsidRPr="00D55B37">
        <w:t>)</w:t>
      </w:r>
    </w:p>
    <w:sectPr w:rsidR="00700F84" w:rsidRPr="00D55B37" w:rsidSect="00CA2B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BBB"/>
    <w:rsid w:val="001678D1"/>
    <w:rsid w:val="00241E95"/>
    <w:rsid w:val="00280D3C"/>
    <w:rsid w:val="00700F84"/>
    <w:rsid w:val="00780B3E"/>
    <w:rsid w:val="007B7B24"/>
    <w:rsid w:val="00996956"/>
    <w:rsid w:val="00CA2BBB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0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