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93B" w:rsidRDefault="0026393B" w:rsidP="0026393B"/>
    <w:p w:rsidR="009F76A7" w:rsidRPr="0026393B" w:rsidRDefault="009F76A7" w:rsidP="0026393B">
      <w:pPr>
        <w:rPr>
          <w:b/>
        </w:rPr>
      </w:pPr>
      <w:r w:rsidRPr="0026393B">
        <w:rPr>
          <w:b/>
        </w:rPr>
        <w:t>Section 576.110  Purpose</w:t>
      </w:r>
    </w:p>
    <w:p w:rsidR="009F76A7" w:rsidRPr="009F76A7" w:rsidRDefault="009F76A7" w:rsidP="0026393B"/>
    <w:p w:rsidR="000174EB" w:rsidRPr="009F76A7" w:rsidRDefault="009F76A7" w:rsidP="0026393B">
      <w:r w:rsidRPr="009F76A7">
        <w:t>These rules are established to implement the Freedom of Information Act [5 ILCS 140] within the Office of the Attorney General.</w:t>
      </w:r>
      <w:bookmarkStart w:id="0" w:name="_GoBack"/>
      <w:r w:rsidRPr="009F76A7">
        <w:t xml:space="preserve">  </w:t>
      </w:r>
      <w:bookmarkEnd w:id="0"/>
      <w:r w:rsidRPr="009F76A7">
        <w:t>The purpose of these rules is to support the policy of providing public access to public records in the custody of the Office of the Attorney General while also protecting legitimate interests in privacy and confidentiality and maintaining the efficient operation of the Office of the Attorney General.</w:t>
      </w:r>
    </w:p>
    <w:sectPr w:rsidR="000174EB" w:rsidRPr="009F76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6A7" w:rsidRDefault="009F76A7">
      <w:r>
        <w:separator/>
      </w:r>
    </w:p>
  </w:endnote>
  <w:endnote w:type="continuationSeparator" w:id="0">
    <w:p w:rsidR="009F76A7" w:rsidRDefault="009F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6A7" w:rsidRDefault="009F76A7">
      <w:r>
        <w:separator/>
      </w:r>
    </w:p>
  </w:footnote>
  <w:footnote w:type="continuationSeparator" w:id="0">
    <w:p w:rsidR="009F76A7" w:rsidRDefault="009F7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93B"/>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6A7"/>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343279-9492-4E00-AFBC-7E2198A9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7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387</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2014-12-02T17:59:00Z</dcterms:created>
  <dcterms:modified xsi:type="dcterms:W3CDTF">2014-12-02T18:05:00Z</dcterms:modified>
</cp:coreProperties>
</file>