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17" w:rsidRDefault="00EC3217" w:rsidP="00EC3217">
      <w:pPr>
        <w:widowControl w:val="0"/>
        <w:autoSpaceDE w:val="0"/>
        <w:autoSpaceDN w:val="0"/>
        <w:adjustRightInd w:val="0"/>
      </w:pPr>
      <w:bookmarkStart w:id="0" w:name="_GoBack"/>
      <w:bookmarkEnd w:id="0"/>
    </w:p>
    <w:p w:rsidR="00EC3217" w:rsidRDefault="00EC3217" w:rsidP="00EC3217">
      <w:pPr>
        <w:widowControl w:val="0"/>
        <w:autoSpaceDE w:val="0"/>
        <w:autoSpaceDN w:val="0"/>
        <w:adjustRightInd w:val="0"/>
      </w:pPr>
      <w:r>
        <w:rPr>
          <w:b/>
          <w:bCs/>
        </w:rPr>
        <w:t>Section 560.410  List of Officials</w:t>
      </w:r>
      <w:r>
        <w:t xml:space="preserve"> </w:t>
      </w:r>
    </w:p>
    <w:p w:rsidR="00EC3217" w:rsidRDefault="00EC3217" w:rsidP="00EC3217">
      <w:pPr>
        <w:widowControl w:val="0"/>
        <w:autoSpaceDE w:val="0"/>
        <w:autoSpaceDN w:val="0"/>
        <w:adjustRightInd w:val="0"/>
      </w:pPr>
    </w:p>
    <w:p w:rsidR="00EC3217" w:rsidRDefault="00EC3217" w:rsidP="00EC3217">
      <w:pPr>
        <w:widowControl w:val="0"/>
        <w:autoSpaceDE w:val="0"/>
        <w:autoSpaceDN w:val="0"/>
        <w:adjustRightInd w:val="0"/>
      </w:pPr>
      <w:r>
        <w:t xml:space="preserve">The Secretary of State Index Department shall maintain and make available to registrants a list of position titles deemed by their employing Constitutional Officers to be officials under this Part.  The Constitutional Officers may provide this list to the Index Department on an annual basis or as amendments are required.  The Secretary of State Index Department shall post an updated list of officials on its website as applicable. </w:t>
      </w:r>
    </w:p>
    <w:p w:rsidR="00EC3217" w:rsidRDefault="00EC3217" w:rsidP="00EC3217">
      <w:pPr>
        <w:widowControl w:val="0"/>
        <w:autoSpaceDE w:val="0"/>
        <w:autoSpaceDN w:val="0"/>
        <w:adjustRightInd w:val="0"/>
      </w:pPr>
    </w:p>
    <w:p w:rsidR="005C1C3C" w:rsidRPr="00D55B37" w:rsidRDefault="005C1C3C">
      <w:pPr>
        <w:pStyle w:val="JCARSourceNote"/>
        <w:ind w:left="720"/>
      </w:pPr>
      <w:r w:rsidRPr="00D55B37">
        <w:t xml:space="preserve">(Source:  </w:t>
      </w:r>
      <w:r>
        <w:t>Amended</w:t>
      </w:r>
      <w:r w:rsidRPr="00D55B37">
        <w:t xml:space="preserve"> at </w:t>
      </w:r>
      <w:r>
        <w:t>35 I</w:t>
      </w:r>
      <w:r w:rsidRPr="00D55B37">
        <w:t xml:space="preserve">ll. Reg. </w:t>
      </w:r>
      <w:r w:rsidR="00333CF5">
        <w:t>12761</w:t>
      </w:r>
      <w:r w:rsidRPr="00D55B37">
        <w:t xml:space="preserve">, effective </w:t>
      </w:r>
      <w:r w:rsidR="00333CF5">
        <w:t>July 18, 2011</w:t>
      </w:r>
      <w:r w:rsidRPr="00D55B37">
        <w:t>)</w:t>
      </w:r>
    </w:p>
    <w:sectPr w:rsidR="005C1C3C" w:rsidRPr="00D55B37" w:rsidSect="00490E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E7C"/>
    <w:rsid w:val="001678D1"/>
    <w:rsid w:val="00333CF5"/>
    <w:rsid w:val="00366023"/>
    <w:rsid w:val="00490E7C"/>
    <w:rsid w:val="00524178"/>
    <w:rsid w:val="00524B0E"/>
    <w:rsid w:val="005C1C3C"/>
    <w:rsid w:val="00A3542B"/>
    <w:rsid w:val="00B87F79"/>
    <w:rsid w:val="00D659C3"/>
    <w:rsid w:val="00EC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21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7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21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