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91" w:rsidRDefault="00424491" w:rsidP="00424491">
      <w:pPr>
        <w:widowControl w:val="0"/>
        <w:autoSpaceDE w:val="0"/>
        <w:autoSpaceDN w:val="0"/>
        <w:adjustRightInd w:val="0"/>
      </w:pPr>
      <w:bookmarkStart w:id="0" w:name="_GoBack"/>
      <w:bookmarkEnd w:id="0"/>
    </w:p>
    <w:p w:rsidR="00424491" w:rsidRDefault="00424491" w:rsidP="00424491">
      <w:pPr>
        <w:widowControl w:val="0"/>
        <w:autoSpaceDE w:val="0"/>
        <w:autoSpaceDN w:val="0"/>
        <w:adjustRightInd w:val="0"/>
      </w:pPr>
      <w:r>
        <w:rPr>
          <w:b/>
          <w:bCs/>
        </w:rPr>
        <w:t>Section 551.30  Principal Office</w:t>
      </w:r>
      <w:r>
        <w:t xml:space="preserve"> </w:t>
      </w:r>
    </w:p>
    <w:p w:rsidR="00424491" w:rsidRDefault="00424491" w:rsidP="00424491">
      <w:pPr>
        <w:widowControl w:val="0"/>
        <w:autoSpaceDE w:val="0"/>
        <w:autoSpaceDN w:val="0"/>
        <w:adjustRightInd w:val="0"/>
      </w:pPr>
    </w:p>
    <w:p w:rsidR="00424491" w:rsidRDefault="00424491" w:rsidP="00424491">
      <w:pPr>
        <w:widowControl w:val="0"/>
        <w:autoSpaceDE w:val="0"/>
        <w:autoSpaceDN w:val="0"/>
        <w:adjustRightInd w:val="0"/>
      </w:pPr>
      <w:r>
        <w:t xml:space="preserve">For the purposes of the Illinois Freedom of Information Act, the principal office of the Office of the Secretary of State, its departments, committees, and subdivisions, shall be the City of Springfield, County of Sangamon. </w:t>
      </w:r>
    </w:p>
    <w:sectPr w:rsidR="00424491" w:rsidSect="00424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491"/>
    <w:rsid w:val="001678D1"/>
    <w:rsid w:val="001B1A0E"/>
    <w:rsid w:val="003B55AF"/>
    <w:rsid w:val="00424491"/>
    <w:rsid w:val="00A1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2012-06-21T18:22:00Z</dcterms:created>
  <dcterms:modified xsi:type="dcterms:W3CDTF">2012-06-21T18:23:00Z</dcterms:modified>
</cp:coreProperties>
</file>