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21F" w:rsidRDefault="001A321F" w:rsidP="001A32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A321F" w:rsidRDefault="001A321F" w:rsidP="001A321F">
      <w:pPr>
        <w:widowControl w:val="0"/>
        <w:autoSpaceDE w:val="0"/>
        <w:autoSpaceDN w:val="0"/>
        <w:adjustRightInd w:val="0"/>
        <w:jc w:val="center"/>
      </w:pPr>
      <w:r>
        <w:t>SUBPART B:  PROCEDURES BY WHICH PUBLIC RECORDS MAY BE OBTAINED</w:t>
      </w:r>
    </w:p>
    <w:sectPr w:rsidR="001A321F" w:rsidSect="001A32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A321F"/>
    <w:rsid w:val="001678D1"/>
    <w:rsid w:val="001A321F"/>
    <w:rsid w:val="00220B7B"/>
    <w:rsid w:val="00921B57"/>
    <w:rsid w:val="00C6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B:  PROCEDURES BY WHICH PUBLIC RECORDS MAY BE OBTAINED</vt:lpstr>
    </vt:vector>
  </TitlesOfParts>
  <Company>state of illinois</Company>
  <LinksUpToDate>false</LinksUpToDate>
  <CharactersWithSpaces>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B:  PROCEDURES BY WHICH PUBLIC RECORDS MAY BE OBTAINED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