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550" w:rsidRDefault="00BC2550" w:rsidP="006772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2550" w:rsidRDefault="00BC2550" w:rsidP="00677255">
      <w:pPr>
        <w:pStyle w:val="JCARMainSourceNote"/>
      </w:pPr>
      <w:r>
        <w:t>SOURCE:  Adopted at 3 Ill. Reg. 49, p. 230, effective December 10, 1979; rules repealed, new rules adopted and codified at 4 Ill. Reg. 49, p. 166, effective December 1, 1980; amended at 5  Ill. Reg. 5164, effective May 15, 1981; amended at 9 Ill. Reg. 20691, effective January 1, 1986; amended at 10 Ill. Reg. 21717, effective May 1, 1987; amended at 18 Ill. Reg. 1233, effective January 13, 1994; recodified at 18 Ill. Reg. 7498</w:t>
      </w:r>
      <w:r w:rsidR="00677255">
        <w:t>.</w:t>
      </w:r>
    </w:p>
    <w:sectPr w:rsidR="00BC2550" w:rsidSect="0067725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2550"/>
    <w:rsid w:val="000629C0"/>
    <w:rsid w:val="004D08B7"/>
    <w:rsid w:val="00617A66"/>
    <w:rsid w:val="00677255"/>
    <w:rsid w:val="008840E2"/>
    <w:rsid w:val="00BC2550"/>
    <w:rsid w:val="00D2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C25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C2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saboch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