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1B" w:rsidRDefault="005D251B" w:rsidP="000022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251B" w:rsidRDefault="005D251B" w:rsidP="000022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100.1000  Certified Rules; Inspection</w:t>
      </w:r>
      <w:r>
        <w:t xml:space="preserve"> </w:t>
      </w:r>
    </w:p>
    <w:p w:rsidR="005D251B" w:rsidRDefault="005D251B" w:rsidP="00002233">
      <w:pPr>
        <w:widowControl w:val="0"/>
        <w:autoSpaceDE w:val="0"/>
        <w:autoSpaceDN w:val="0"/>
        <w:adjustRightInd w:val="0"/>
      </w:pPr>
    </w:p>
    <w:p w:rsidR="005D251B" w:rsidRDefault="005D251B" w:rsidP="00002233">
      <w:pPr>
        <w:widowControl w:val="0"/>
        <w:autoSpaceDE w:val="0"/>
        <w:autoSpaceDN w:val="0"/>
        <w:adjustRightInd w:val="0"/>
      </w:pPr>
      <w:r>
        <w:t>As specified by Section 5-65 of the IAPA, each agency is required to file both in the Office of the Secretary of State and the agency's principal office a certified copy of all rules adopted by the agency including any amendments to or repeal of such rules or portions thereof.</w:t>
      </w:r>
      <w:r w:rsidR="00002233">
        <w:t xml:space="preserve">  </w:t>
      </w:r>
      <w:r>
        <w:t xml:space="preserve">Both the Index Department and the agency shall keep a permanent register of the rules which shall be open to public inspection. </w:t>
      </w:r>
    </w:p>
    <w:p w:rsidR="005D251B" w:rsidRDefault="005D251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12571" w:rsidRPr="00D55B37" w:rsidRDefault="00612571" w:rsidP="0061257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612571" w:rsidRPr="00D55B37" w:rsidSect="0000223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51B"/>
    <w:rsid w:val="00002233"/>
    <w:rsid w:val="00486ADF"/>
    <w:rsid w:val="005D251B"/>
    <w:rsid w:val="00612571"/>
    <w:rsid w:val="008949F4"/>
    <w:rsid w:val="00A8155D"/>
    <w:rsid w:val="00B067AB"/>
    <w:rsid w:val="00C50658"/>
    <w:rsid w:val="00C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6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