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39" w:rsidRDefault="00BB2D39" w:rsidP="00BF02F6">
      <w:pPr>
        <w:widowControl w:val="0"/>
        <w:autoSpaceDE w:val="0"/>
        <w:autoSpaceDN w:val="0"/>
        <w:adjustRightInd w:val="0"/>
      </w:pPr>
      <w:bookmarkStart w:id="0" w:name="_GoBack"/>
      <w:bookmarkEnd w:id="0"/>
    </w:p>
    <w:p w:rsidR="00BB2D39" w:rsidRDefault="00BB2D39" w:rsidP="00BF02F6">
      <w:pPr>
        <w:widowControl w:val="0"/>
        <w:autoSpaceDE w:val="0"/>
        <w:autoSpaceDN w:val="0"/>
        <w:adjustRightInd w:val="0"/>
      </w:pPr>
      <w:r>
        <w:rPr>
          <w:b/>
          <w:bCs/>
        </w:rPr>
        <w:t>Section 100.700  Submission; Agency Certification</w:t>
      </w:r>
      <w:r>
        <w:t xml:space="preserve"> </w:t>
      </w:r>
    </w:p>
    <w:p w:rsidR="00BB2D39" w:rsidRDefault="00BB2D39" w:rsidP="00BF02F6">
      <w:pPr>
        <w:widowControl w:val="0"/>
        <w:autoSpaceDE w:val="0"/>
        <w:autoSpaceDN w:val="0"/>
        <w:adjustRightInd w:val="0"/>
      </w:pPr>
    </w:p>
    <w:p w:rsidR="00BB2D39" w:rsidRDefault="00BB2D39" w:rsidP="00BF02F6">
      <w:pPr>
        <w:widowControl w:val="0"/>
        <w:autoSpaceDE w:val="0"/>
        <w:autoSpaceDN w:val="0"/>
        <w:adjustRightInd w:val="0"/>
      </w:pPr>
      <w:r>
        <w:rPr>
          <w:i/>
          <w:iCs/>
        </w:rPr>
        <w:t>If an agency is required by federal law, federal rules or a court order to adopt a rule, an amendment to a rule or a repealer under conditions which preclude it from complying with the</w:t>
      </w:r>
      <w:r>
        <w:t xml:space="preserve"> </w:t>
      </w:r>
      <w:r>
        <w:rPr>
          <w:i/>
          <w:iCs/>
        </w:rPr>
        <w:t>general</w:t>
      </w:r>
      <w:r>
        <w:t xml:space="preserve"> </w:t>
      </w:r>
      <w:r>
        <w:rPr>
          <w:i/>
          <w:iCs/>
        </w:rPr>
        <w:t>rulemaking procedures</w:t>
      </w:r>
      <w:r>
        <w:t xml:space="preserve"> as outlined in this Part and Section  5-50 of the IAPA, the agency shall submit file copies of the rule according to Sections 100.500, 100.510(a) and (c) and 100.540 and publication copies of the rule according to Section 100.220 within thirty (30) days after a change in the rules is required. </w:t>
      </w:r>
      <w:r w:rsidR="00BF02F6">
        <w:t xml:space="preserve"> </w:t>
      </w:r>
      <w:r>
        <w:t xml:space="preserve">A certification of the peremptory rules in the form as shown in 100.Appendix D, Illustration C shall accompany the rule. </w:t>
      </w:r>
      <w:r w:rsidR="00BF02F6">
        <w:t xml:space="preserve"> </w:t>
      </w:r>
      <w:r>
        <w:t xml:space="preserve">A cover letter describing all materials submitted shall also accompany the rules. </w:t>
      </w:r>
    </w:p>
    <w:p w:rsidR="00BB2D39" w:rsidRDefault="00BB2D3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27A87" w:rsidRPr="00D55B37" w:rsidRDefault="00927A87" w:rsidP="00927A87">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927A87" w:rsidRPr="00D55B37" w:rsidSect="00BF02F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D39"/>
    <w:rsid w:val="00146416"/>
    <w:rsid w:val="00544857"/>
    <w:rsid w:val="00677319"/>
    <w:rsid w:val="007E7652"/>
    <w:rsid w:val="00927A87"/>
    <w:rsid w:val="00AE631E"/>
    <w:rsid w:val="00BB2D39"/>
    <w:rsid w:val="00BF02F6"/>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6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6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