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20" w:rsidRDefault="00C61D20" w:rsidP="00F14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D20" w:rsidRDefault="00C61D20" w:rsidP="00F149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100.520  Requirements for Illinois Register Publication</w:t>
      </w:r>
      <w:r>
        <w:t xml:space="preserve"> </w:t>
      </w:r>
    </w:p>
    <w:p w:rsidR="00C61D20" w:rsidRDefault="00C61D20" w:rsidP="00F14947">
      <w:pPr>
        <w:widowControl w:val="0"/>
        <w:autoSpaceDE w:val="0"/>
        <w:autoSpaceDN w:val="0"/>
        <w:adjustRightInd w:val="0"/>
      </w:pPr>
    </w:p>
    <w:p w:rsidR="00C61D20" w:rsidRDefault="00C61D20" w:rsidP="00F14947">
      <w:pPr>
        <w:widowControl w:val="0"/>
        <w:autoSpaceDE w:val="0"/>
        <w:autoSpaceDN w:val="0"/>
        <w:adjustRightInd w:val="0"/>
      </w:pPr>
      <w:r>
        <w:t xml:space="preserve">An agency submitting adopted rules, amendments or repealers for Illinois Register publication shall follow the procedures outlined in Section 100.Subpart B. </w:t>
      </w:r>
    </w:p>
    <w:p w:rsidR="00C61D20" w:rsidRDefault="00C61D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24D91" w:rsidRPr="00D55B37" w:rsidRDefault="00FA7D9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724</w:t>
      </w:r>
      <w:r w:rsidRPr="00D55B37">
        <w:t xml:space="preserve">, effective </w:t>
      </w:r>
      <w:r w:rsidR="00C73C8C">
        <w:t>May</w:t>
      </w:r>
      <w:r>
        <w:t xml:space="preserve"> 1, 1987</w:t>
      </w:r>
      <w:r w:rsidR="00980FFC">
        <w:t>)</w:t>
      </w:r>
    </w:p>
    <w:sectPr w:rsidR="00724D91" w:rsidRPr="00D55B37" w:rsidSect="00F1494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D20"/>
    <w:rsid w:val="00724D91"/>
    <w:rsid w:val="007450F3"/>
    <w:rsid w:val="007E4D1A"/>
    <w:rsid w:val="00980FFC"/>
    <w:rsid w:val="00C61D20"/>
    <w:rsid w:val="00C73C8C"/>
    <w:rsid w:val="00CD7D7A"/>
    <w:rsid w:val="00E26447"/>
    <w:rsid w:val="00F14947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