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2.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E95" w:rsidRPr="00747A7D" w:rsidRDefault="008A0007">
      <w:pPr>
        <w:rPr>
          <w:rFonts w:ascii="Times New Roman" w:eastAsia="Times New Roman" w:hAnsi="Times New Roman" w:cs="Times New Roman"/>
        </w:rPr>
      </w:pPr>
      <w:r w:rsidRPr="00747A7D">
        <w:rPr>
          <w:noProof/>
        </w:rPr>
        <mc:AlternateContent>
          <mc:Choice Requires="wps">
            <w:drawing>
              <wp:anchor distT="0" distB="0" distL="114300" distR="114300" simplePos="0" relativeHeight="251655680" behindDoc="0" locked="0" layoutInCell="1" allowOverlap="1" wp14:anchorId="009E7B7C" wp14:editId="5AF3EEE8">
                <wp:simplePos x="0" y="0"/>
                <wp:positionH relativeFrom="margin">
                  <wp:posOffset>581025</wp:posOffset>
                </wp:positionH>
                <wp:positionV relativeFrom="paragraph">
                  <wp:posOffset>5431790</wp:posOffset>
                </wp:positionV>
                <wp:extent cx="6161405" cy="3143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61405" cy="314325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D2A50" w:rsidRDefault="00CD2A50" w:rsidP="002A6FEC">
                            <w:pPr>
                              <w:jc w:val="center"/>
                              <w:rPr>
                                <w:rFonts w:ascii="Times" w:hAnsi="Times"/>
                                <w:b/>
                                <w:bCs/>
                                <w:color w:val="FFFFFF" w:themeColor="background1"/>
                                <w:sz w:val="32"/>
                                <w:szCs w:val="32"/>
                              </w:rPr>
                            </w:pPr>
                          </w:p>
                          <w:p w:rsidR="00CD2A50" w:rsidRPr="00B30D43" w:rsidRDefault="00CD2A50" w:rsidP="002A6FEC">
                            <w:pPr>
                              <w:jc w:val="center"/>
                              <w:rPr>
                                <w:rFonts w:asciiTheme="majorHAnsi" w:hAnsiTheme="majorHAnsi"/>
                                <w:b/>
                                <w:bCs/>
                                <w:color w:val="FFFFFF" w:themeColor="background1"/>
                                <w:sz w:val="32"/>
                                <w:szCs w:val="32"/>
                                <w:lang w:val="es-MX"/>
                              </w:rPr>
                            </w:pPr>
                            <w:r w:rsidRPr="00B30D43">
                              <w:rPr>
                                <w:rFonts w:asciiTheme="majorHAnsi" w:hAnsiTheme="majorHAnsi"/>
                                <w:b/>
                                <w:bCs/>
                                <w:color w:val="FFFFFF" w:themeColor="background1"/>
                                <w:sz w:val="32"/>
                                <w:szCs w:val="32"/>
                                <w:lang w:val="es-MX"/>
                              </w:rPr>
                              <w:t xml:space="preserve">Tamara L. Fuller, </w:t>
                            </w:r>
                            <w:proofErr w:type="spellStart"/>
                            <w:r w:rsidRPr="00B30D43">
                              <w:rPr>
                                <w:rFonts w:asciiTheme="majorHAnsi" w:hAnsiTheme="majorHAnsi"/>
                                <w:b/>
                                <w:bCs/>
                                <w:color w:val="FFFFFF" w:themeColor="background1"/>
                                <w:sz w:val="32"/>
                                <w:szCs w:val="32"/>
                                <w:lang w:val="es-MX"/>
                              </w:rPr>
                              <w:t>Ph.D</w:t>
                            </w:r>
                            <w:bookmarkStart w:id="0" w:name="_GoBack"/>
                            <w:bookmarkEnd w:id="0"/>
                            <w:proofErr w:type="spellEnd"/>
                            <w:r w:rsidRPr="00B30D43">
                              <w:rPr>
                                <w:rFonts w:asciiTheme="majorHAnsi" w:hAnsiTheme="majorHAnsi"/>
                                <w:b/>
                                <w:bCs/>
                                <w:color w:val="FFFFFF" w:themeColor="background1"/>
                                <w:sz w:val="32"/>
                                <w:szCs w:val="32"/>
                                <w:lang w:val="es-MX"/>
                              </w:rPr>
                              <w:t>.</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Satomi Wakita, Ph.D.</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Martin Nieto, M.A.</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Yu-Ling Chiu, Ph.D.</w:t>
                            </w:r>
                          </w:p>
                          <w:p w:rsidR="00CD2A50" w:rsidRDefault="00CD2A50" w:rsidP="002A6FEC">
                            <w:pPr>
                              <w:jc w:val="center"/>
                              <w:rPr>
                                <w:rFonts w:asciiTheme="majorHAnsi" w:hAnsiTheme="majorHAnsi"/>
                                <w:b/>
                                <w:bCs/>
                                <w:color w:val="FFFFFF" w:themeColor="background1"/>
                                <w:sz w:val="32"/>
                                <w:szCs w:val="32"/>
                              </w:rPr>
                            </w:pPr>
                          </w:p>
                          <w:p w:rsidR="005C5DC0" w:rsidRPr="00B30D43" w:rsidRDefault="005C5DC0" w:rsidP="002A6FEC">
                            <w:pPr>
                              <w:jc w:val="center"/>
                              <w:rPr>
                                <w:rFonts w:asciiTheme="majorHAnsi" w:hAnsiTheme="majorHAnsi"/>
                                <w:b/>
                                <w:bCs/>
                                <w:color w:val="FFFFFF" w:themeColor="background1"/>
                                <w:sz w:val="32"/>
                                <w:szCs w:val="32"/>
                              </w:rPr>
                            </w:pPr>
                            <w:r>
                              <w:rPr>
                                <w:rFonts w:asciiTheme="majorHAnsi" w:hAnsiTheme="majorHAnsi"/>
                                <w:b/>
                                <w:bCs/>
                                <w:color w:val="FFFFFF" w:themeColor="background1"/>
                                <w:sz w:val="32"/>
                                <w:szCs w:val="32"/>
                              </w:rPr>
                              <w:t>April 2018</w:t>
                            </w:r>
                          </w:p>
                          <w:p w:rsidR="00CD2A50" w:rsidRPr="00B30D43" w:rsidRDefault="00CD2A50" w:rsidP="002A6FEC">
                            <w:pPr>
                              <w:jc w:val="center"/>
                              <w:rPr>
                                <w:rFonts w:asciiTheme="majorHAnsi" w:hAnsiTheme="majorHAnsi"/>
                                <w:b/>
                                <w:bCs/>
                                <w:color w:val="FFFFFF" w:themeColor="background1"/>
                                <w:sz w:val="32"/>
                                <w:szCs w:val="32"/>
                              </w:rPr>
                            </w:pP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Prepared for:</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Illinois Department of Children and Family Services</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 xml:space="preserve">Beverly </w:t>
                            </w:r>
                            <w:r>
                              <w:rPr>
                                <w:rFonts w:asciiTheme="majorHAnsi" w:hAnsiTheme="majorHAnsi"/>
                                <w:b/>
                                <w:bCs/>
                                <w:color w:val="FFFFFF" w:themeColor="background1"/>
                                <w:sz w:val="32"/>
                                <w:szCs w:val="32"/>
                              </w:rPr>
                              <w:t xml:space="preserve">J. </w:t>
                            </w:r>
                            <w:r w:rsidRPr="00B30D43">
                              <w:rPr>
                                <w:rFonts w:asciiTheme="majorHAnsi" w:hAnsiTheme="majorHAnsi"/>
                                <w:b/>
                                <w:bCs/>
                                <w:color w:val="FFFFFF" w:themeColor="background1"/>
                                <w:sz w:val="32"/>
                                <w:szCs w:val="32"/>
                              </w:rPr>
                              <w:t>Walker, Acting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75pt;margin-top:427.7pt;width:485.15pt;height:247.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" filled="f" stroked="f">
                <v:textbox>
                  <w:txbxContent>
                    <w:p w:rsidR="00CD2A50" w:rsidRDefault="00CD2A50" w:rsidP="002A6FEC">
                      <w:pPr>
                        <w:jc w:val="center"/>
                        <w:rPr>
                          <w:rFonts w:ascii="Times" w:hAnsi="Times"/>
                          <w:b/>
                          <w:bCs/>
                          <w:color w:val="FFFFFF" w:themeColor="background1"/>
                          <w:sz w:val="32"/>
                          <w:szCs w:val="32"/>
                        </w:rPr>
                      </w:pPr>
                    </w:p>
                    <w:p w:rsidR="00CD2A50" w:rsidRPr="00B30D43" w:rsidRDefault="00CD2A50" w:rsidP="002A6FEC">
                      <w:pPr>
                        <w:jc w:val="center"/>
                        <w:rPr>
                          <w:rFonts w:asciiTheme="majorHAnsi" w:hAnsiTheme="majorHAnsi"/>
                          <w:b/>
                          <w:bCs/>
                          <w:color w:val="FFFFFF" w:themeColor="background1"/>
                          <w:sz w:val="32"/>
                          <w:szCs w:val="32"/>
                          <w:lang w:val="es-MX"/>
                        </w:rPr>
                      </w:pPr>
                      <w:r w:rsidRPr="00B30D43">
                        <w:rPr>
                          <w:rFonts w:asciiTheme="majorHAnsi" w:hAnsiTheme="majorHAnsi"/>
                          <w:b/>
                          <w:bCs/>
                          <w:color w:val="FFFFFF" w:themeColor="background1"/>
                          <w:sz w:val="32"/>
                          <w:szCs w:val="32"/>
                          <w:lang w:val="es-MX"/>
                        </w:rPr>
                        <w:t xml:space="preserve">Tamara L. Fuller, </w:t>
                      </w:r>
                      <w:proofErr w:type="spellStart"/>
                      <w:r w:rsidRPr="00B30D43">
                        <w:rPr>
                          <w:rFonts w:asciiTheme="majorHAnsi" w:hAnsiTheme="majorHAnsi"/>
                          <w:b/>
                          <w:bCs/>
                          <w:color w:val="FFFFFF" w:themeColor="background1"/>
                          <w:sz w:val="32"/>
                          <w:szCs w:val="32"/>
                          <w:lang w:val="es-MX"/>
                        </w:rPr>
                        <w:t>Ph.D</w:t>
                      </w:r>
                      <w:proofErr w:type="spellEnd"/>
                      <w:r w:rsidRPr="00B30D43">
                        <w:rPr>
                          <w:rFonts w:asciiTheme="majorHAnsi" w:hAnsiTheme="majorHAnsi"/>
                          <w:b/>
                          <w:bCs/>
                          <w:color w:val="FFFFFF" w:themeColor="background1"/>
                          <w:sz w:val="32"/>
                          <w:szCs w:val="32"/>
                          <w:lang w:val="es-MX"/>
                        </w:rPr>
                        <w:t>.</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Satomi Wakita, Ph.D.</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Martin Nieto, M.A.</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Yu-Ling Chiu, Ph.D.</w:t>
                      </w:r>
                    </w:p>
                    <w:p w:rsidR="00CD2A50" w:rsidRDefault="00CD2A50" w:rsidP="002A6FEC">
                      <w:pPr>
                        <w:jc w:val="center"/>
                        <w:rPr>
                          <w:rFonts w:asciiTheme="majorHAnsi" w:hAnsiTheme="majorHAnsi"/>
                          <w:b/>
                          <w:bCs/>
                          <w:color w:val="FFFFFF" w:themeColor="background1"/>
                          <w:sz w:val="32"/>
                          <w:szCs w:val="32"/>
                        </w:rPr>
                      </w:pPr>
                    </w:p>
                    <w:p w:rsidR="005C5DC0" w:rsidRPr="00B30D43" w:rsidRDefault="005C5DC0" w:rsidP="002A6FEC">
                      <w:pPr>
                        <w:jc w:val="center"/>
                        <w:rPr>
                          <w:rFonts w:asciiTheme="majorHAnsi" w:hAnsiTheme="majorHAnsi"/>
                          <w:b/>
                          <w:bCs/>
                          <w:color w:val="FFFFFF" w:themeColor="background1"/>
                          <w:sz w:val="32"/>
                          <w:szCs w:val="32"/>
                        </w:rPr>
                      </w:pPr>
                      <w:r>
                        <w:rPr>
                          <w:rFonts w:asciiTheme="majorHAnsi" w:hAnsiTheme="majorHAnsi"/>
                          <w:b/>
                          <w:bCs/>
                          <w:color w:val="FFFFFF" w:themeColor="background1"/>
                          <w:sz w:val="32"/>
                          <w:szCs w:val="32"/>
                        </w:rPr>
                        <w:t>April 2018</w:t>
                      </w:r>
                    </w:p>
                    <w:p w:rsidR="00CD2A50" w:rsidRPr="00B30D43" w:rsidRDefault="00CD2A50" w:rsidP="002A6FEC">
                      <w:pPr>
                        <w:jc w:val="center"/>
                        <w:rPr>
                          <w:rFonts w:asciiTheme="majorHAnsi" w:hAnsiTheme="majorHAnsi"/>
                          <w:b/>
                          <w:bCs/>
                          <w:color w:val="FFFFFF" w:themeColor="background1"/>
                          <w:sz w:val="32"/>
                          <w:szCs w:val="32"/>
                        </w:rPr>
                      </w:pP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Prepared for:</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Illinois Department of Children and Family Services</w:t>
                      </w:r>
                    </w:p>
                    <w:p w:rsidR="00CD2A50" w:rsidRPr="00B30D43" w:rsidRDefault="00CD2A50" w:rsidP="002A6FEC">
                      <w:pPr>
                        <w:jc w:val="center"/>
                        <w:rPr>
                          <w:rFonts w:asciiTheme="majorHAnsi" w:hAnsiTheme="majorHAnsi"/>
                          <w:b/>
                          <w:bCs/>
                          <w:color w:val="FFFFFF" w:themeColor="background1"/>
                          <w:sz w:val="32"/>
                          <w:szCs w:val="32"/>
                        </w:rPr>
                      </w:pPr>
                      <w:r w:rsidRPr="00B30D43">
                        <w:rPr>
                          <w:rFonts w:asciiTheme="majorHAnsi" w:hAnsiTheme="majorHAnsi"/>
                          <w:b/>
                          <w:bCs/>
                          <w:color w:val="FFFFFF" w:themeColor="background1"/>
                          <w:sz w:val="32"/>
                          <w:szCs w:val="32"/>
                        </w:rPr>
                        <w:t xml:space="preserve">Beverly </w:t>
                      </w:r>
                      <w:r>
                        <w:rPr>
                          <w:rFonts w:asciiTheme="majorHAnsi" w:hAnsiTheme="majorHAnsi"/>
                          <w:b/>
                          <w:bCs/>
                          <w:color w:val="FFFFFF" w:themeColor="background1"/>
                          <w:sz w:val="32"/>
                          <w:szCs w:val="32"/>
                        </w:rPr>
                        <w:t xml:space="preserve">J. </w:t>
                      </w:r>
                      <w:r w:rsidRPr="00B30D43">
                        <w:rPr>
                          <w:rFonts w:asciiTheme="majorHAnsi" w:hAnsiTheme="majorHAnsi"/>
                          <w:b/>
                          <w:bCs/>
                          <w:color w:val="FFFFFF" w:themeColor="background1"/>
                          <w:sz w:val="32"/>
                          <w:szCs w:val="32"/>
                        </w:rPr>
                        <w:t>Walker, Acting Director</w:t>
                      </w:r>
                    </w:p>
                  </w:txbxContent>
                </v:textbox>
                <w10:wrap anchorx="margin"/>
              </v:shape>
            </w:pict>
          </mc:Fallback>
        </mc:AlternateContent>
      </w:r>
      <w:r w:rsidR="001F2E95" w:rsidRPr="00747A7D">
        <w:rPr>
          <w:noProof/>
        </w:rPr>
        <mc:AlternateContent>
          <mc:Choice Requires="wps">
            <w:drawing>
              <wp:anchor distT="0" distB="0" distL="114300" distR="114300" simplePos="0" relativeHeight="251659776" behindDoc="0" locked="0" layoutInCell="1" allowOverlap="1" wp14:anchorId="70BE64D7" wp14:editId="532F7A06">
                <wp:simplePos x="0" y="0"/>
                <wp:positionH relativeFrom="column">
                  <wp:posOffset>584835</wp:posOffset>
                </wp:positionH>
                <wp:positionV relativeFrom="paragraph">
                  <wp:posOffset>8574405</wp:posOffset>
                </wp:positionV>
                <wp:extent cx="5952490" cy="461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5952490" cy="46101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D2A50" w:rsidRPr="00B30D43" w:rsidRDefault="00CD2A50" w:rsidP="00B516ED">
                            <w:pPr>
                              <w:rPr>
                                <w:rFonts w:asciiTheme="majorHAnsi" w:hAnsiTheme="majorHAnsi"/>
                                <w:b/>
                                <w:color w:val="FFFFFF" w:themeColor="background1"/>
                              </w:rPr>
                            </w:pPr>
                            <w:r w:rsidRPr="00B30D43">
                              <w:rPr>
                                <w:rFonts w:asciiTheme="majorHAnsi" w:eastAsia="Times New Roman" w:hAnsiTheme="majorHAnsi" w:cs="Times New Roman"/>
                                <w:b/>
                                <w:color w:val="FFFFFF" w:themeColor="background1"/>
                              </w:rPr>
                              <w:t xml:space="preserve">1010 W. Nevada, Suite 2080 | Urbana, IL </w:t>
                            </w:r>
                            <w:proofErr w:type="gramStart"/>
                            <w:r w:rsidRPr="00B30D43">
                              <w:rPr>
                                <w:rFonts w:asciiTheme="majorHAnsi" w:eastAsia="Times New Roman" w:hAnsiTheme="majorHAnsi" w:cs="Times New Roman"/>
                                <w:b/>
                                <w:color w:val="FFFFFF" w:themeColor="background1"/>
                              </w:rPr>
                              <w:t>61801  |</w:t>
                            </w:r>
                            <w:proofErr w:type="gramEnd"/>
                            <w:r w:rsidRPr="00B30D43">
                              <w:rPr>
                                <w:rFonts w:asciiTheme="majorHAnsi" w:eastAsia="Times New Roman" w:hAnsiTheme="majorHAnsi" w:cs="Times New Roman"/>
                                <w:b/>
                                <w:color w:val="FFFFFF" w:themeColor="background1"/>
                              </w:rPr>
                              <w:t xml:space="preserve">  (217) 333-5837  |  www.cfrc.illinois.edu</w:t>
                            </w:r>
                          </w:p>
                          <w:p w:rsidR="00CD2A50" w:rsidRPr="00B30D43" w:rsidRDefault="00CD2A50" w:rsidP="00B516ED">
                            <w:pPr>
                              <w:jc w:val="center"/>
                              <w:rPr>
                                <w:rFonts w:asciiTheme="majorHAnsi" w:hAnsiTheme="majorHAnsi"/>
                                <w:color w:val="FFFFFF" w:themeColor="background1"/>
                                <w:sz w:val="28"/>
                                <w:szCs w:val="28"/>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6.05pt;margin-top:675.15pt;width:468.7pt;height:36.3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" filled="f" stroked="f">
                <v:textbox>
                  <w:txbxContent>
                    <w:p w:rsidR="00CD2A50" w:rsidRPr="00B30D43" w:rsidRDefault="00CD2A50" w:rsidP="00B516ED">
                      <w:pPr>
                        <w:rPr>
                          <w:rFonts w:asciiTheme="majorHAnsi" w:hAnsiTheme="majorHAnsi"/>
                          <w:b/>
                          <w:color w:val="FFFFFF" w:themeColor="background1"/>
                        </w:rPr>
                      </w:pPr>
                      <w:r w:rsidRPr="00B30D43">
                        <w:rPr>
                          <w:rFonts w:asciiTheme="majorHAnsi" w:eastAsia="Times New Roman" w:hAnsiTheme="majorHAnsi" w:cs="Times New Roman"/>
                          <w:b/>
                          <w:color w:val="FFFFFF" w:themeColor="background1"/>
                        </w:rPr>
                        <w:t xml:space="preserve">1010 W. Nevada, Suite 2080 | Urbana, IL </w:t>
                      </w:r>
                      <w:proofErr w:type="gramStart"/>
                      <w:r w:rsidRPr="00B30D43">
                        <w:rPr>
                          <w:rFonts w:asciiTheme="majorHAnsi" w:eastAsia="Times New Roman" w:hAnsiTheme="majorHAnsi" w:cs="Times New Roman"/>
                          <w:b/>
                          <w:color w:val="FFFFFF" w:themeColor="background1"/>
                        </w:rPr>
                        <w:t>61801  |</w:t>
                      </w:r>
                      <w:proofErr w:type="gramEnd"/>
                      <w:r w:rsidRPr="00B30D43">
                        <w:rPr>
                          <w:rFonts w:asciiTheme="majorHAnsi" w:eastAsia="Times New Roman" w:hAnsiTheme="majorHAnsi" w:cs="Times New Roman"/>
                          <w:b/>
                          <w:color w:val="FFFFFF" w:themeColor="background1"/>
                        </w:rPr>
                        <w:t xml:space="preserve">  (217) 333-5837  |  www.cfrc.illinois.edu</w:t>
                      </w:r>
                    </w:p>
                    <w:p w:rsidR="00CD2A50" w:rsidRPr="00B30D43" w:rsidRDefault="00CD2A50" w:rsidP="00B516ED">
                      <w:pPr>
                        <w:jc w:val="center"/>
                        <w:rPr>
                          <w:rFonts w:asciiTheme="majorHAnsi" w:hAnsiTheme="majorHAnsi"/>
                          <w:color w:val="FFFFFF" w:themeColor="background1"/>
                          <w:sz w:val="28"/>
                          <w:szCs w:val="28"/>
                        </w:rPr>
                      </w:pPr>
                    </w:p>
                  </w:txbxContent>
                </v:textbox>
              </v:shape>
            </w:pict>
          </mc:Fallback>
        </mc:AlternateContent>
      </w:r>
      <w:r w:rsidR="00973FD7" w:rsidRPr="00747A7D">
        <w:rPr>
          <w:noProof/>
        </w:rPr>
        <mc:AlternateContent>
          <mc:Choice Requires="wps">
            <w:drawing>
              <wp:anchor distT="0" distB="0" distL="114300" distR="114300" simplePos="0" relativeHeight="251656704" behindDoc="0" locked="0" layoutInCell="1" allowOverlap="1" wp14:anchorId="3D45F057" wp14:editId="3F220941">
                <wp:simplePos x="0" y="0"/>
                <wp:positionH relativeFrom="column">
                  <wp:posOffset>0</wp:posOffset>
                </wp:positionH>
                <wp:positionV relativeFrom="paragraph">
                  <wp:posOffset>4600575</wp:posOffset>
                </wp:positionV>
                <wp:extent cx="7315200" cy="7715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7315200" cy="771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D2A50" w:rsidRPr="00B30D43" w:rsidRDefault="00CD2A50" w:rsidP="002A6FEC">
                            <w:pPr>
                              <w:pStyle w:val="TableText"/>
                              <w:jc w:val="center"/>
                              <w:rPr>
                                <w:rFonts w:asciiTheme="majorHAnsi" w:hAnsiTheme="majorHAnsi" w:cstheme="minorHAnsi"/>
                                <w:b/>
                                <w:color w:val="FFFFFF" w:themeColor="background1"/>
                                <w:sz w:val="36"/>
                                <w:szCs w:val="32"/>
                              </w:rPr>
                            </w:pPr>
                            <w:r w:rsidRPr="00B30D43">
                              <w:rPr>
                                <w:rFonts w:asciiTheme="majorHAnsi" w:hAnsiTheme="majorHAnsi" w:cstheme="minorHAnsi"/>
                                <w:b/>
                                <w:color w:val="FFFFFF" w:themeColor="background1"/>
                                <w:sz w:val="36"/>
                                <w:szCs w:val="32"/>
                              </w:rPr>
                              <w:t>Illinois Child Endangerment Risk Assessment Protocol</w:t>
                            </w:r>
                            <w:r w:rsidRPr="00B30D43">
                              <w:rPr>
                                <w:rFonts w:asciiTheme="majorHAnsi" w:hAnsiTheme="majorHAnsi" w:cstheme="minorHAnsi"/>
                                <w:b/>
                                <w:color w:val="FFFFFF" w:themeColor="background1"/>
                                <w:sz w:val="36"/>
                                <w:szCs w:val="32"/>
                              </w:rPr>
                              <w:br/>
                              <w:t>FY2018 Annual Evaluation</w:t>
                            </w:r>
                          </w:p>
                          <w:p w:rsidR="00CD2A50" w:rsidRPr="00973FD7" w:rsidRDefault="00CD2A50" w:rsidP="00973FD7">
                            <w:pPr>
                              <w:jc w:val="center"/>
                              <w:rPr>
                                <w:rFonts w:ascii="Times" w:hAnsi="Times"/>
                                <w:b/>
                                <w:bCs/>
                                <w:color w:val="FFFFFF" w:themeColor="background1"/>
                                <w:sz w:val="36"/>
                                <w:szCs w:val="40"/>
                              </w:rPr>
                            </w:pPr>
                            <w:r>
                              <w:rPr>
                                <w:rFonts w:ascii="Times" w:hAnsi="Times"/>
                                <w:b/>
                                <w:bCs/>
                                <w:color w:val="FFFFFF" w:themeColor="background1"/>
                                <w:sz w:val="36"/>
                                <w:szCs w:val="4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0;margin-top:362.25pt;width:8in;height:6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" filled="f" stroked="f">
                <v:textbox>
                  <w:txbxContent>
                    <w:p w:rsidR="00CD2A50" w:rsidRPr="00B30D43" w:rsidRDefault="00CD2A50" w:rsidP="002A6FEC">
                      <w:pPr>
                        <w:pStyle w:val="TableText"/>
                        <w:jc w:val="center"/>
                        <w:rPr>
                          <w:rFonts w:asciiTheme="majorHAnsi" w:hAnsiTheme="majorHAnsi" w:cstheme="minorHAnsi"/>
                          <w:b/>
                          <w:color w:val="FFFFFF" w:themeColor="background1"/>
                          <w:sz w:val="36"/>
                          <w:szCs w:val="32"/>
                        </w:rPr>
                      </w:pPr>
                      <w:r w:rsidRPr="00B30D43">
                        <w:rPr>
                          <w:rFonts w:asciiTheme="majorHAnsi" w:hAnsiTheme="majorHAnsi" w:cstheme="minorHAnsi"/>
                          <w:b/>
                          <w:color w:val="FFFFFF" w:themeColor="background1"/>
                          <w:sz w:val="36"/>
                          <w:szCs w:val="32"/>
                        </w:rPr>
                        <w:t>Illinois Child Endangerment Risk Assessment Protocol</w:t>
                      </w:r>
                      <w:r w:rsidRPr="00B30D43">
                        <w:rPr>
                          <w:rFonts w:asciiTheme="majorHAnsi" w:hAnsiTheme="majorHAnsi" w:cstheme="minorHAnsi"/>
                          <w:b/>
                          <w:color w:val="FFFFFF" w:themeColor="background1"/>
                          <w:sz w:val="36"/>
                          <w:szCs w:val="32"/>
                        </w:rPr>
                        <w:br/>
                        <w:t>FY2018 Annual Evaluation</w:t>
                      </w:r>
                    </w:p>
                    <w:p w:rsidR="00CD2A50" w:rsidRPr="00973FD7" w:rsidRDefault="00CD2A50" w:rsidP="00973FD7">
                      <w:pPr>
                        <w:jc w:val="center"/>
                        <w:rPr>
                          <w:rFonts w:ascii="Times" w:hAnsi="Times"/>
                          <w:b/>
                          <w:bCs/>
                          <w:color w:val="FFFFFF" w:themeColor="background1"/>
                          <w:sz w:val="36"/>
                          <w:szCs w:val="40"/>
                        </w:rPr>
                      </w:pPr>
                      <w:r>
                        <w:rPr>
                          <w:rFonts w:ascii="Times" w:hAnsi="Times"/>
                          <w:b/>
                          <w:bCs/>
                          <w:color w:val="FFFFFF" w:themeColor="background1"/>
                          <w:sz w:val="36"/>
                          <w:szCs w:val="40"/>
                        </w:rPr>
                        <w:br/>
                      </w:r>
                    </w:p>
                  </w:txbxContent>
                </v:textbox>
              </v:shape>
            </w:pict>
          </mc:Fallback>
        </mc:AlternateContent>
      </w:r>
      <w:r w:rsidR="00CD2F4B" w:rsidRPr="00747A7D">
        <w:rPr>
          <w:noProof/>
        </w:rPr>
        <w:drawing>
          <wp:inline distT="0" distB="0" distL="0" distR="0" wp14:anchorId="3696BA41" wp14:editId="4F741140">
            <wp:extent cx="7315200" cy="9466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RC_report_cover.jpg"/>
                    <pic:cNvPicPr/>
                  </pic:nvPicPr>
                  <pic:blipFill>
                    <a:blip r:embed="rId9">
                      <a:extLst>
                        <a:ext uri="{28A0092B-C50C-407E-A947-70E740481C1C}">
                          <a14:useLocalDpi xmlns:a14="http://schemas.microsoft.com/office/drawing/2010/main" val="0"/>
                        </a:ext>
                      </a:extLst>
                    </a:blip>
                    <a:stretch>
                      <a:fillRect/>
                    </a:stretch>
                  </pic:blipFill>
                  <pic:spPr>
                    <a:xfrm>
                      <a:off x="0" y="0"/>
                      <a:ext cx="7315200" cy="9466580"/>
                    </a:xfrm>
                    <a:prstGeom prst="rect">
                      <a:avLst/>
                    </a:prstGeom>
                  </pic:spPr>
                </pic:pic>
              </a:graphicData>
            </a:graphic>
          </wp:inline>
        </w:drawing>
      </w:r>
    </w:p>
    <w:p w:rsidR="001F2E95" w:rsidRPr="00747A7D" w:rsidRDefault="001F2E95">
      <w:pPr>
        <w:rPr>
          <w:rFonts w:ascii="Times New Roman" w:eastAsia="Times New Roman" w:hAnsi="Times New Roman" w:cs="Times New Roman"/>
        </w:rPr>
        <w:sectPr w:rsidR="001F2E95" w:rsidRPr="00747A7D" w:rsidSect="003006B5">
          <w:headerReference w:type="even" r:id="rId10"/>
          <w:headerReference w:type="default" r:id="rId11"/>
          <w:footerReference w:type="even" r:id="rId12"/>
          <w:footerReference w:type="default" r:id="rId13"/>
          <w:headerReference w:type="first" r:id="rId14"/>
          <w:footerReference w:type="first" r:id="rId15"/>
          <w:pgSz w:w="12240" w:h="15840"/>
          <w:pgMar w:top="360" w:right="360" w:bottom="360" w:left="360" w:header="720" w:footer="720" w:gutter="0"/>
          <w:cols w:space="720"/>
        </w:sectPr>
      </w:pPr>
    </w:p>
    <w:p w:rsidR="00204FB7" w:rsidRPr="00747A7D" w:rsidRDefault="00204FB7" w:rsidP="00204FB7">
      <w:pPr>
        <w:jc w:val="center"/>
        <w:rPr>
          <w:rFonts w:asciiTheme="majorHAnsi" w:hAnsiTheme="majorHAnsi" w:cstheme="minorHAnsi"/>
          <w:b/>
        </w:rPr>
      </w:pPr>
      <w:r w:rsidRPr="00747A7D">
        <w:rPr>
          <w:rFonts w:asciiTheme="majorHAnsi" w:hAnsiTheme="majorHAnsi" w:cstheme="minorHAnsi"/>
          <w:b/>
        </w:rPr>
        <w:lastRenderedPageBreak/>
        <w:t>Illinois Child Endangerment Risk Assessment Protocol</w:t>
      </w:r>
    </w:p>
    <w:p w:rsidR="00204FB7" w:rsidRPr="00747A7D" w:rsidRDefault="00204FB7" w:rsidP="00204FB7">
      <w:pPr>
        <w:pStyle w:val="BodyText"/>
        <w:tabs>
          <w:tab w:val="center" w:pos="4680"/>
          <w:tab w:val="left" w:pos="6208"/>
        </w:tabs>
        <w:spacing w:after="0" w:line="240" w:lineRule="auto"/>
        <w:rPr>
          <w:rFonts w:asciiTheme="majorHAnsi" w:hAnsiTheme="majorHAnsi" w:cstheme="minorHAnsi"/>
          <w:b/>
          <w:sz w:val="24"/>
          <w:szCs w:val="24"/>
        </w:rPr>
      </w:pPr>
      <w:r w:rsidRPr="00747A7D">
        <w:rPr>
          <w:rFonts w:asciiTheme="majorHAnsi" w:hAnsiTheme="majorHAnsi" w:cstheme="minorHAnsi"/>
          <w:b/>
          <w:sz w:val="24"/>
          <w:szCs w:val="24"/>
        </w:rPr>
        <w:tab/>
        <w:t>FY2018 Evaluation</w:t>
      </w:r>
      <w:r w:rsidRPr="00747A7D">
        <w:rPr>
          <w:rFonts w:asciiTheme="majorHAnsi" w:hAnsiTheme="majorHAnsi" w:cstheme="minorHAnsi"/>
          <w:b/>
          <w:sz w:val="24"/>
          <w:szCs w:val="24"/>
        </w:rPr>
        <w:tab/>
      </w:r>
    </w:p>
    <w:p w:rsidR="00204FB7" w:rsidRPr="00747A7D" w:rsidRDefault="00204FB7" w:rsidP="00204FB7">
      <w:pPr>
        <w:pStyle w:val="BodyText"/>
        <w:tabs>
          <w:tab w:val="center" w:pos="4680"/>
          <w:tab w:val="left" w:pos="6208"/>
        </w:tabs>
        <w:spacing w:after="0" w:line="240" w:lineRule="auto"/>
        <w:rPr>
          <w:rFonts w:asciiTheme="majorHAnsi" w:hAnsiTheme="majorHAnsi" w:cstheme="minorHAnsi"/>
          <w:sz w:val="24"/>
          <w:szCs w:val="24"/>
        </w:rPr>
      </w:pPr>
    </w:p>
    <w:p w:rsidR="00204FB7" w:rsidRPr="00747A7D" w:rsidRDefault="00204FB7" w:rsidP="00204FB7">
      <w:pPr>
        <w:pStyle w:val="Caption"/>
        <w:spacing w:before="120" w:after="0"/>
        <w:rPr>
          <w:rFonts w:asciiTheme="majorHAnsi" w:hAnsiTheme="majorHAnsi"/>
          <w:color w:val="auto"/>
          <w:sz w:val="24"/>
          <w:szCs w:val="24"/>
        </w:rPr>
      </w:pPr>
      <w:r w:rsidRPr="00747A7D">
        <w:rPr>
          <w:rFonts w:asciiTheme="majorHAnsi" w:hAnsiTheme="majorHAnsi"/>
          <w:bCs w:val="0"/>
          <w:color w:val="auto"/>
          <w:sz w:val="24"/>
          <w:szCs w:val="24"/>
        </w:rPr>
        <w:t>1.</w:t>
      </w:r>
      <w:r w:rsidRPr="00747A7D">
        <w:rPr>
          <w:rFonts w:asciiTheme="majorHAnsi" w:hAnsiTheme="majorHAnsi"/>
          <w:color w:val="auto"/>
          <w:sz w:val="24"/>
          <w:szCs w:val="24"/>
        </w:rPr>
        <w:tab/>
        <w:t>Introduction and Purpose</w:t>
      </w:r>
    </w:p>
    <w:p w:rsidR="00204FB7" w:rsidRPr="00747A7D" w:rsidRDefault="00204FB7" w:rsidP="00204FB7">
      <w:pPr>
        <w:ind w:firstLine="720"/>
        <w:rPr>
          <w:rFonts w:asciiTheme="majorHAnsi" w:hAnsiTheme="majorHAnsi"/>
        </w:rPr>
      </w:pPr>
    </w:p>
    <w:p w:rsidR="00F206E9" w:rsidRPr="00F206E9" w:rsidRDefault="00F206E9" w:rsidP="00536B20">
      <w:pPr>
        <w:ind w:firstLine="720"/>
        <w:rPr>
          <w:rFonts w:ascii="Calibri" w:eastAsia="SimSun" w:hAnsi="Calibri" w:cs="Times New Roman"/>
          <w:lang w:eastAsia="zh-CN"/>
        </w:rPr>
      </w:pPr>
      <w:r w:rsidRPr="00F206E9">
        <w:rPr>
          <w:rFonts w:ascii="Calibri" w:eastAsia="SimSun" w:hAnsi="Calibri" w:cs="Times New Roman"/>
          <w:lang w:eastAsia="zh-CN"/>
        </w:rPr>
        <w:t>The Child Endangerment Risk Assessment Protocol (CERAP) is a safety assessment protocol used in child protection investigations and child welfare services in Illinois.  This “life-of-the case” protocol is designed to provide workers with a mechanism for quickly assessing the potential for moderate to severe harm to a child in the immediate or near future and for taking quick action to protect children.  Workers utilize the protocol at specified milestones throughout the life of an investigation or child welfare case to help focus their decision-making to determine whether a child is safe or unsafe, and if unsafe, decide what actions must be taken to assure their safety.  When immediate risk to a child’s safety is identified, the protocol requires that action be taken, such as the implementation of a safety plan or protective custody.</w:t>
      </w:r>
    </w:p>
    <w:p w:rsidR="001B6853" w:rsidRDefault="001B6853" w:rsidP="00536B20">
      <w:pPr>
        <w:ind w:firstLine="720"/>
        <w:rPr>
          <w:rFonts w:ascii="Calibri" w:eastAsia="SimSun" w:hAnsi="Calibri" w:cs="Times New Roman"/>
          <w:lang w:eastAsia="zh-CN"/>
        </w:rPr>
      </w:pPr>
    </w:p>
    <w:p w:rsidR="009C4BF3" w:rsidRPr="009C4BF3" w:rsidRDefault="00F206E9" w:rsidP="00536B20">
      <w:pPr>
        <w:ind w:firstLine="720"/>
        <w:rPr>
          <w:rFonts w:asciiTheme="majorHAnsi" w:eastAsia="Times New Roman" w:hAnsiTheme="majorHAnsi" w:cs="Times New Roman"/>
        </w:rPr>
      </w:pPr>
      <w:r w:rsidRPr="00F206E9">
        <w:rPr>
          <w:rFonts w:ascii="Calibri" w:eastAsia="SimSun" w:hAnsi="Calibri" w:cs="Times New Roman"/>
          <w:lang w:eastAsia="zh-CN"/>
        </w:rPr>
        <w:t>Each year since 1997, the Children and Family Research Center (CFRC) has conducted an evaluation related to the reliability and validity of the CERAP.</w:t>
      </w:r>
      <w:r w:rsidR="001B6853">
        <w:rPr>
          <w:rFonts w:ascii="Calibri" w:eastAsia="SimSun" w:hAnsi="Calibri" w:cs="Times New Roman"/>
          <w:lang w:eastAsia="zh-CN"/>
        </w:rPr>
        <w:t xml:space="preserve">  Due to increased scrutiny of the safety of children served in intact family cases, the CERAP Advisory Committee requested an a</w:t>
      </w:r>
      <w:r w:rsidR="000F1B89">
        <w:rPr>
          <w:rFonts w:ascii="Calibri" w:eastAsia="SimSun" w:hAnsi="Calibri" w:cs="Times New Roman"/>
          <w:lang w:eastAsia="zh-CN"/>
        </w:rPr>
        <w:t xml:space="preserve">nalysis of caseworker compliance with safety assessment procedures among intact family cases.  </w:t>
      </w:r>
      <w:r w:rsidR="009C4BF3" w:rsidRPr="009C4BF3">
        <w:rPr>
          <w:rFonts w:asciiTheme="majorHAnsi" w:eastAsia="Times New Roman" w:hAnsiTheme="majorHAnsi" w:cs="Times New Roman"/>
        </w:rPr>
        <w:t>According to procedures, DCFS and private agency staff are required to use the CERAP at the following milestones</w:t>
      </w:r>
      <w:r w:rsidR="007F7B31">
        <w:rPr>
          <w:rFonts w:asciiTheme="majorHAnsi" w:eastAsia="Times New Roman" w:hAnsiTheme="majorHAnsi" w:cs="Times New Roman"/>
        </w:rPr>
        <w:t xml:space="preserve"> for intact family cases</w:t>
      </w:r>
      <w:r w:rsidR="009C4BF3" w:rsidRPr="009C4BF3">
        <w:rPr>
          <w:rFonts w:asciiTheme="majorHAnsi" w:eastAsia="Times New Roman" w:hAnsiTheme="majorHAnsi" w:cs="Times New Roman"/>
        </w:rPr>
        <w:t>:</w:t>
      </w:r>
      <w:r w:rsidR="00750CBD">
        <w:rPr>
          <w:rFonts w:asciiTheme="majorHAnsi" w:eastAsia="Times New Roman" w:hAnsiTheme="majorHAnsi" w:cs="Times New Roman"/>
        </w:rPr>
        <w:t xml:space="preserve">  </w:t>
      </w:r>
    </w:p>
    <w:p w:rsidR="00B30535" w:rsidRPr="00747A7D" w:rsidRDefault="00B30535" w:rsidP="00536B20">
      <w:pPr>
        <w:rPr>
          <w:rFonts w:asciiTheme="majorHAnsi" w:eastAsia="Times New Roman" w:hAnsiTheme="majorHAnsi" w:cs="Times New Roman"/>
        </w:rPr>
      </w:pPr>
    </w:p>
    <w:p w:rsidR="00AE2E1F" w:rsidRDefault="00AE2E1F" w:rsidP="00536B20">
      <w:pPr>
        <w:pStyle w:val="ListParagraph"/>
        <w:numPr>
          <w:ilvl w:val="0"/>
          <w:numId w:val="2"/>
        </w:numPr>
        <w:rPr>
          <w:rFonts w:asciiTheme="majorHAnsi" w:eastAsia="Times New Roman" w:hAnsiTheme="majorHAnsi" w:cs="Times New Roman"/>
        </w:rPr>
      </w:pPr>
      <w:r w:rsidRPr="00747A7D">
        <w:rPr>
          <w:rFonts w:asciiTheme="majorHAnsi" w:eastAsia="Times New Roman" w:hAnsiTheme="majorHAnsi" w:cs="Times New Roman"/>
        </w:rPr>
        <w:t>Within 5 working days after initial case assignment and upon any and all subsequent case transfers. Note: If the child abuse/neglect investigation is pending at the time of case assignment, the Child Protection Service Worker remains responsible for CERAP safety assessment and safety planning until the investigation is complete. When the investigation is completed and approved, the assigned intact worker has 5 work days to complete a new CERAP.</w:t>
      </w:r>
    </w:p>
    <w:p w:rsidR="00F71D1D" w:rsidRPr="00747A7D" w:rsidRDefault="00F71D1D" w:rsidP="00536B20">
      <w:pPr>
        <w:pStyle w:val="ListParagraph"/>
        <w:rPr>
          <w:rFonts w:asciiTheme="majorHAnsi" w:eastAsia="Times New Roman" w:hAnsiTheme="majorHAnsi" w:cs="Times New Roman"/>
        </w:rPr>
      </w:pPr>
    </w:p>
    <w:p w:rsidR="00AE2E1F" w:rsidRPr="00747A7D" w:rsidRDefault="00AE2E1F" w:rsidP="00536B20">
      <w:pPr>
        <w:pStyle w:val="ListParagraph"/>
        <w:numPr>
          <w:ilvl w:val="0"/>
          <w:numId w:val="2"/>
        </w:numPr>
        <w:rPr>
          <w:rFonts w:asciiTheme="majorHAnsi" w:eastAsia="Times New Roman" w:hAnsiTheme="majorHAnsi" w:cs="Times New Roman"/>
        </w:rPr>
      </w:pPr>
      <w:r w:rsidRPr="00747A7D">
        <w:rPr>
          <w:rFonts w:asciiTheme="majorHAnsi" w:eastAsia="Times New Roman" w:hAnsiTheme="majorHAnsi" w:cs="Times New Roman"/>
        </w:rPr>
        <w:t>Every 90 calendar days from the case opening date.</w:t>
      </w:r>
    </w:p>
    <w:p w:rsidR="00F71D1D" w:rsidRDefault="00F71D1D" w:rsidP="00536B20">
      <w:pPr>
        <w:pStyle w:val="ListParagraph"/>
        <w:rPr>
          <w:rFonts w:asciiTheme="majorHAnsi" w:eastAsia="Times New Roman" w:hAnsiTheme="majorHAnsi" w:cs="Times New Roman"/>
        </w:rPr>
      </w:pPr>
    </w:p>
    <w:p w:rsidR="00AE2E1F" w:rsidRPr="00747A7D" w:rsidRDefault="00AE2E1F" w:rsidP="00536B20">
      <w:pPr>
        <w:pStyle w:val="ListParagraph"/>
        <w:numPr>
          <w:ilvl w:val="0"/>
          <w:numId w:val="2"/>
        </w:numPr>
        <w:rPr>
          <w:rFonts w:asciiTheme="majorHAnsi" w:eastAsia="Times New Roman" w:hAnsiTheme="majorHAnsi" w:cs="Times New Roman"/>
        </w:rPr>
      </w:pPr>
      <w:r w:rsidRPr="00747A7D">
        <w:rPr>
          <w:rFonts w:asciiTheme="majorHAnsi" w:eastAsia="Times New Roman" w:hAnsiTheme="majorHAnsi" w:cs="Times New Roman"/>
        </w:rPr>
        <w:t>Whenever evidence or circumstances suggest that a child’s safety may be in jeopardy.</w:t>
      </w:r>
    </w:p>
    <w:p w:rsidR="00F71D1D" w:rsidRDefault="00F71D1D" w:rsidP="00536B20">
      <w:pPr>
        <w:pStyle w:val="ListParagraph"/>
        <w:rPr>
          <w:rFonts w:asciiTheme="majorHAnsi" w:eastAsia="Times New Roman" w:hAnsiTheme="majorHAnsi" w:cs="Times New Roman"/>
        </w:rPr>
      </w:pPr>
    </w:p>
    <w:p w:rsidR="00AE2E1F" w:rsidRDefault="00AE2E1F" w:rsidP="00536B20">
      <w:pPr>
        <w:pStyle w:val="ListParagraph"/>
        <w:numPr>
          <w:ilvl w:val="0"/>
          <w:numId w:val="2"/>
        </w:numPr>
        <w:rPr>
          <w:rFonts w:asciiTheme="majorHAnsi" w:eastAsia="Times New Roman" w:hAnsiTheme="majorHAnsi" w:cs="Times New Roman"/>
        </w:rPr>
      </w:pPr>
      <w:r w:rsidRPr="00747A7D">
        <w:rPr>
          <w:rFonts w:asciiTheme="majorHAnsi" w:eastAsia="Times New Roman" w:hAnsiTheme="majorHAnsi" w:cs="Times New Roman"/>
        </w:rPr>
        <w:t>Every 5 working days following the determination that a child is unsafe and a safety plan is implemented. Such assessment must continue until either all children are assessed as being safe, the investigation is completed or all children assessed as unsafe are removed from the legal custody of their parents/caregivers and legal proceedings are being initiated in Juvenile Court. This assessment should be conducted as if there was no safety plan (i.e., would the child be safe without the safety plan?).</w:t>
      </w:r>
    </w:p>
    <w:p w:rsidR="00F71D1D" w:rsidRPr="00F71D1D" w:rsidRDefault="00F71D1D" w:rsidP="00536B20">
      <w:pPr>
        <w:pStyle w:val="ListParagraph"/>
        <w:rPr>
          <w:rFonts w:asciiTheme="majorHAnsi" w:eastAsia="Times New Roman" w:hAnsiTheme="majorHAnsi" w:cs="Times New Roman"/>
        </w:rPr>
      </w:pPr>
    </w:p>
    <w:p w:rsidR="005472CA" w:rsidRDefault="00AE2E1F" w:rsidP="00750CBD">
      <w:pPr>
        <w:pStyle w:val="ListParagraph"/>
        <w:numPr>
          <w:ilvl w:val="0"/>
          <w:numId w:val="2"/>
        </w:numPr>
        <w:spacing w:line="276" w:lineRule="auto"/>
        <w:rPr>
          <w:rFonts w:asciiTheme="majorHAnsi" w:eastAsia="Times New Roman" w:hAnsiTheme="majorHAnsi" w:cs="Times New Roman"/>
        </w:rPr>
      </w:pPr>
      <w:r w:rsidRPr="00747A7D">
        <w:rPr>
          <w:rFonts w:asciiTheme="majorHAnsi" w:eastAsia="Times New Roman" w:hAnsiTheme="majorHAnsi" w:cs="Times New Roman"/>
        </w:rPr>
        <w:t>Within 5 work</w:t>
      </w:r>
      <w:r w:rsidR="00413FB1">
        <w:rPr>
          <w:rFonts w:asciiTheme="majorHAnsi" w:eastAsia="Times New Roman" w:hAnsiTheme="majorHAnsi" w:cs="Times New Roman"/>
        </w:rPr>
        <w:t>ing</w:t>
      </w:r>
      <w:r w:rsidRPr="00747A7D">
        <w:rPr>
          <w:rFonts w:asciiTheme="majorHAnsi" w:eastAsia="Times New Roman" w:hAnsiTheme="majorHAnsi" w:cs="Times New Roman"/>
        </w:rPr>
        <w:t xml:space="preserve"> days of a supervisory approved case closure. </w:t>
      </w:r>
    </w:p>
    <w:p w:rsidR="005472CA" w:rsidRPr="005472CA" w:rsidRDefault="005472CA" w:rsidP="005472CA">
      <w:pPr>
        <w:pStyle w:val="ListParagraph"/>
        <w:rPr>
          <w:rFonts w:asciiTheme="majorHAnsi" w:eastAsia="Times New Roman" w:hAnsiTheme="majorHAnsi" w:cs="Times New Roman"/>
        </w:rPr>
      </w:pPr>
    </w:p>
    <w:p w:rsidR="00ED4640" w:rsidRDefault="00ED4640">
      <w:pPr>
        <w:rPr>
          <w:rFonts w:asciiTheme="majorHAnsi" w:hAnsiTheme="majorHAnsi"/>
          <w:b/>
        </w:rPr>
      </w:pPr>
      <w:r>
        <w:rPr>
          <w:rFonts w:asciiTheme="majorHAnsi" w:hAnsiTheme="majorHAnsi"/>
          <w:b/>
        </w:rPr>
        <w:br w:type="page"/>
      </w:r>
    </w:p>
    <w:p w:rsidR="00204FB7" w:rsidRPr="00747A7D" w:rsidRDefault="00204FB7" w:rsidP="009F495A">
      <w:pPr>
        <w:rPr>
          <w:rFonts w:asciiTheme="majorHAnsi" w:hAnsiTheme="majorHAnsi"/>
          <w:b/>
        </w:rPr>
      </w:pPr>
      <w:r w:rsidRPr="00747A7D">
        <w:rPr>
          <w:rFonts w:asciiTheme="majorHAnsi" w:hAnsiTheme="majorHAnsi"/>
          <w:b/>
        </w:rPr>
        <w:lastRenderedPageBreak/>
        <w:t>2.</w:t>
      </w:r>
      <w:r w:rsidRPr="00747A7D">
        <w:rPr>
          <w:rFonts w:asciiTheme="majorHAnsi" w:hAnsiTheme="majorHAnsi"/>
          <w:b/>
        </w:rPr>
        <w:tab/>
      </w:r>
      <w:r w:rsidR="00DD00E3" w:rsidRPr="00747A7D">
        <w:rPr>
          <w:rFonts w:asciiTheme="majorHAnsi" w:hAnsiTheme="majorHAnsi"/>
          <w:b/>
        </w:rPr>
        <w:t>Sample</w:t>
      </w:r>
      <w:r w:rsidR="00413FB1">
        <w:rPr>
          <w:rFonts w:asciiTheme="majorHAnsi" w:hAnsiTheme="majorHAnsi"/>
          <w:b/>
        </w:rPr>
        <w:t xml:space="preserve"> </w:t>
      </w:r>
    </w:p>
    <w:p w:rsidR="009F495A" w:rsidRDefault="009F495A" w:rsidP="009F495A">
      <w:pPr>
        <w:ind w:firstLine="720"/>
        <w:rPr>
          <w:rFonts w:asciiTheme="majorHAnsi" w:hAnsiTheme="majorHAnsi"/>
        </w:rPr>
      </w:pPr>
    </w:p>
    <w:p w:rsidR="000F69FC" w:rsidRPr="00747A7D" w:rsidRDefault="00536B20" w:rsidP="009F495A">
      <w:pPr>
        <w:ind w:firstLine="720"/>
        <w:rPr>
          <w:rFonts w:asciiTheme="majorHAnsi" w:hAnsiTheme="majorHAnsi"/>
        </w:rPr>
      </w:pPr>
      <w:r w:rsidRPr="002640AA">
        <w:rPr>
          <w:rFonts w:asciiTheme="majorHAnsi" w:hAnsiTheme="majorHAnsi"/>
        </w:rPr>
        <w:t>In this report, an intact family case is defined as one in which all children remained in the home on the case opening date; in other words, no children were removed from the home an</w:t>
      </w:r>
      <w:r w:rsidR="00A32168" w:rsidRPr="002640AA">
        <w:rPr>
          <w:rFonts w:asciiTheme="majorHAnsi" w:hAnsiTheme="majorHAnsi"/>
        </w:rPr>
        <w:t xml:space="preserve">d placed into substitute care. </w:t>
      </w:r>
      <w:r w:rsidR="002B7F6F" w:rsidRPr="002640AA">
        <w:rPr>
          <w:rFonts w:asciiTheme="majorHAnsi" w:hAnsiTheme="majorHAnsi"/>
        </w:rPr>
        <w:t>Int</w:t>
      </w:r>
      <w:r w:rsidR="00A32168" w:rsidRPr="002640AA">
        <w:rPr>
          <w:rFonts w:asciiTheme="majorHAnsi" w:hAnsiTheme="majorHAnsi"/>
        </w:rPr>
        <w:t xml:space="preserve">act family cases that </w:t>
      </w:r>
      <w:r w:rsidR="00C05E77" w:rsidRPr="002640AA">
        <w:rPr>
          <w:rFonts w:asciiTheme="majorHAnsi" w:hAnsiTheme="majorHAnsi"/>
        </w:rPr>
        <w:t>were</w:t>
      </w:r>
      <w:r w:rsidR="00A32168" w:rsidRPr="002640AA">
        <w:rPr>
          <w:rFonts w:asciiTheme="majorHAnsi" w:hAnsiTheme="majorHAnsi"/>
        </w:rPr>
        <w:t xml:space="preserve"> open for 7 days or less</w:t>
      </w:r>
      <w:r w:rsidR="002B7F6F" w:rsidRPr="002640AA">
        <w:rPr>
          <w:rFonts w:asciiTheme="majorHAnsi" w:hAnsiTheme="majorHAnsi"/>
        </w:rPr>
        <w:t xml:space="preserve"> were excluded from the analyses, as were cases in which </w:t>
      </w:r>
      <w:r w:rsidR="00EF7002" w:rsidRPr="002640AA">
        <w:rPr>
          <w:rFonts w:asciiTheme="majorHAnsi" w:hAnsiTheme="majorHAnsi"/>
        </w:rPr>
        <w:t xml:space="preserve">any child in the family </w:t>
      </w:r>
      <w:r w:rsidR="002B7F6F" w:rsidRPr="002640AA">
        <w:rPr>
          <w:rFonts w:asciiTheme="majorHAnsi" w:hAnsiTheme="majorHAnsi"/>
        </w:rPr>
        <w:t>entered substitute care within 30 days of the case open date</w:t>
      </w:r>
      <w:r w:rsidR="00A32168" w:rsidRPr="002640AA">
        <w:rPr>
          <w:rFonts w:asciiTheme="majorHAnsi" w:hAnsiTheme="majorHAnsi"/>
        </w:rPr>
        <w:t xml:space="preserve">. </w:t>
      </w:r>
      <w:r w:rsidR="00EF7002" w:rsidRPr="002640AA">
        <w:rPr>
          <w:rFonts w:asciiTheme="majorHAnsi" w:hAnsiTheme="majorHAnsi"/>
        </w:rPr>
        <w:t xml:space="preserve"> Intact family cases opened </w:t>
      </w:r>
      <w:r w:rsidR="003D30A9" w:rsidRPr="002640AA">
        <w:rPr>
          <w:rFonts w:asciiTheme="majorHAnsi" w:hAnsiTheme="majorHAnsi"/>
        </w:rPr>
        <w:t xml:space="preserve">in </w:t>
      </w:r>
      <w:r w:rsidR="00EF7002" w:rsidRPr="002640AA">
        <w:rPr>
          <w:rFonts w:asciiTheme="majorHAnsi" w:hAnsiTheme="majorHAnsi"/>
        </w:rPr>
        <w:t xml:space="preserve">FY2014 – FY2017 were included in the analyses. </w:t>
      </w:r>
      <w:r w:rsidR="00E460E1" w:rsidRPr="002640AA">
        <w:rPr>
          <w:rFonts w:asciiTheme="majorHAnsi" w:hAnsiTheme="majorHAnsi"/>
        </w:rPr>
        <w:t xml:space="preserve">The cut-off date </w:t>
      </w:r>
      <w:r w:rsidR="00994674" w:rsidRPr="002640AA">
        <w:rPr>
          <w:rFonts w:asciiTheme="majorHAnsi" w:hAnsiTheme="majorHAnsi"/>
        </w:rPr>
        <w:t>of</w:t>
      </w:r>
      <w:r w:rsidR="00E460E1" w:rsidRPr="002640AA">
        <w:rPr>
          <w:rFonts w:asciiTheme="majorHAnsi" w:hAnsiTheme="majorHAnsi"/>
        </w:rPr>
        <w:t xml:space="preserve"> the analyses in the report is </w:t>
      </w:r>
      <w:r w:rsidR="00E460E1" w:rsidRPr="002640AA">
        <w:rPr>
          <w:rFonts w:asciiTheme="majorHAnsi" w:hAnsiTheme="majorHAnsi" w:cs="Segoe UI"/>
          <w:szCs w:val="20"/>
        </w:rPr>
        <w:t>December 31, 2017.</w:t>
      </w:r>
      <w:r w:rsidR="00E460E1" w:rsidRPr="00747A7D">
        <w:rPr>
          <w:rFonts w:ascii="Segoe UI" w:hAnsi="Segoe UI" w:cs="Segoe UI"/>
          <w:szCs w:val="20"/>
        </w:rPr>
        <w:t xml:space="preserve"> </w:t>
      </w:r>
      <w:r w:rsidR="000F69FC" w:rsidRPr="00747A7D">
        <w:rPr>
          <w:rFonts w:asciiTheme="majorHAnsi" w:hAnsiTheme="majorHAnsi"/>
        </w:rPr>
        <w:t xml:space="preserve">  </w:t>
      </w:r>
    </w:p>
    <w:p w:rsidR="00204FB7" w:rsidRPr="00747A7D" w:rsidRDefault="00204FB7" w:rsidP="00204FB7">
      <w:pPr>
        <w:rPr>
          <w:rFonts w:asciiTheme="majorHAnsi" w:hAnsiTheme="majorHAnsi"/>
        </w:rPr>
      </w:pPr>
    </w:p>
    <w:p w:rsidR="00204FB7" w:rsidRPr="00747A7D" w:rsidRDefault="00204FB7" w:rsidP="00204FB7">
      <w:pPr>
        <w:rPr>
          <w:rFonts w:asciiTheme="majorHAnsi" w:hAnsiTheme="majorHAnsi"/>
          <w:b/>
        </w:rPr>
      </w:pPr>
      <w:r w:rsidRPr="00747A7D">
        <w:rPr>
          <w:rFonts w:asciiTheme="majorHAnsi" w:eastAsia="PMingLiU" w:hAnsiTheme="majorHAnsi"/>
          <w:b/>
          <w:lang w:eastAsia="zh-TW"/>
        </w:rPr>
        <w:t>3.</w:t>
      </w:r>
      <w:r w:rsidRPr="00747A7D">
        <w:rPr>
          <w:rFonts w:asciiTheme="majorHAnsi" w:eastAsia="PMingLiU" w:hAnsiTheme="majorHAnsi"/>
          <w:b/>
          <w:lang w:eastAsia="zh-TW"/>
        </w:rPr>
        <w:tab/>
      </w:r>
      <w:r w:rsidRPr="00747A7D">
        <w:rPr>
          <w:rFonts w:asciiTheme="majorHAnsi" w:hAnsiTheme="majorHAnsi"/>
          <w:b/>
        </w:rPr>
        <w:t>Results</w:t>
      </w:r>
    </w:p>
    <w:p w:rsidR="00EC66D7" w:rsidRPr="00747A7D" w:rsidRDefault="00EC66D7" w:rsidP="00C456C1">
      <w:pPr>
        <w:rPr>
          <w:rFonts w:asciiTheme="majorHAnsi" w:hAnsiTheme="majorHAnsi"/>
        </w:rPr>
      </w:pPr>
    </w:p>
    <w:p w:rsidR="00B30535" w:rsidRPr="00747A7D" w:rsidRDefault="007D394A" w:rsidP="009C4DED">
      <w:pPr>
        <w:ind w:firstLine="720"/>
        <w:rPr>
          <w:rFonts w:asciiTheme="majorHAnsi" w:hAnsiTheme="majorHAnsi"/>
          <w:b/>
        </w:rPr>
      </w:pPr>
      <w:r>
        <w:rPr>
          <w:rFonts w:asciiTheme="majorHAnsi" w:hAnsiTheme="majorHAnsi"/>
        </w:rPr>
        <w:t xml:space="preserve">First, some descriptive statistics about CERAP completion among </w:t>
      </w:r>
      <w:r w:rsidR="002E085D" w:rsidRPr="00747A7D">
        <w:rPr>
          <w:rFonts w:asciiTheme="majorHAnsi" w:hAnsiTheme="majorHAnsi"/>
        </w:rPr>
        <w:t xml:space="preserve">intact family </w:t>
      </w:r>
      <w:r w:rsidR="0037280E">
        <w:rPr>
          <w:rFonts w:asciiTheme="majorHAnsi" w:hAnsiTheme="majorHAnsi"/>
        </w:rPr>
        <w:t>cases</w:t>
      </w:r>
      <w:r w:rsidR="002E085D" w:rsidRPr="00747A7D">
        <w:rPr>
          <w:rFonts w:asciiTheme="majorHAnsi" w:hAnsiTheme="majorHAnsi"/>
        </w:rPr>
        <w:t xml:space="preserve"> </w:t>
      </w:r>
      <w:r>
        <w:rPr>
          <w:rFonts w:asciiTheme="majorHAnsi" w:hAnsiTheme="majorHAnsi"/>
        </w:rPr>
        <w:t xml:space="preserve">are provided. Next, </w:t>
      </w:r>
      <w:r w:rsidR="002E085D" w:rsidRPr="00747A7D">
        <w:rPr>
          <w:rFonts w:asciiTheme="majorHAnsi" w:hAnsiTheme="majorHAnsi"/>
        </w:rPr>
        <w:t xml:space="preserve">CERAP compliance </w:t>
      </w:r>
      <w:r>
        <w:rPr>
          <w:rFonts w:asciiTheme="majorHAnsi" w:hAnsiTheme="majorHAnsi"/>
        </w:rPr>
        <w:t xml:space="preserve">for </w:t>
      </w:r>
      <w:r w:rsidR="002E085D" w:rsidRPr="00747A7D">
        <w:rPr>
          <w:rFonts w:asciiTheme="majorHAnsi" w:hAnsiTheme="majorHAnsi"/>
        </w:rPr>
        <w:t xml:space="preserve">four </w:t>
      </w:r>
      <w:r>
        <w:rPr>
          <w:rFonts w:asciiTheme="majorHAnsi" w:hAnsiTheme="majorHAnsi"/>
        </w:rPr>
        <w:t xml:space="preserve">of the five </w:t>
      </w:r>
      <w:r w:rsidR="002E085D" w:rsidRPr="00747A7D">
        <w:rPr>
          <w:rFonts w:asciiTheme="majorHAnsi" w:hAnsiTheme="majorHAnsi"/>
        </w:rPr>
        <w:t xml:space="preserve">milestones will be presented. </w:t>
      </w:r>
      <w:r w:rsidR="001F06CB" w:rsidRPr="00747A7D">
        <w:rPr>
          <w:rFonts w:asciiTheme="majorHAnsi" w:hAnsiTheme="majorHAnsi"/>
        </w:rPr>
        <w:t>CERAP compliance of the milestone “whenever evidence or circumstances suggest that a child’s safety may be in jeopardy</w:t>
      </w:r>
      <w:r>
        <w:rPr>
          <w:rFonts w:asciiTheme="majorHAnsi" w:hAnsiTheme="majorHAnsi"/>
        </w:rPr>
        <w:t xml:space="preserve">” is not included in the report because there is no way to define it using administrative data.  </w:t>
      </w:r>
      <w:r w:rsidR="001F06CB" w:rsidRPr="00747A7D">
        <w:rPr>
          <w:rFonts w:asciiTheme="majorHAnsi" w:hAnsiTheme="majorHAnsi"/>
        </w:rPr>
        <w:t xml:space="preserve"> </w:t>
      </w:r>
    </w:p>
    <w:p w:rsidR="00B30535" w:rsidRPr="00747A7D" w:rsidRDefault="00B30535" w:rsidP="00204FB7">
      <w:pPr>
        <w:rPr>
          <w:rFonts w:asciiTheme="majorHAnsi" w:hAnsiTheme="majorHAnsi"/>
          <w:b/>
        </w:rPr>
      </w:pPr>
    </w:p>
    <w:p w:rsidR="002E085D" w:rsidRPr="00747A7D" w:rsidRDefault="00204FB7" w:rsidP="00204FB7">
      <w:pPr>
        <w:rPr>
          <w:rFonts w:asciiTheme="majorHAnsi" w:hAnsiTheme="majorHAnsi"/>
          <w:b/>
        </w:rPr>
      </w:pPr>
      <w:r w:rsidRPr="00747A7D">
        <w:rPr>
          <w:rFonts w:asciiTheme="majorHAnsi" w:hAnsiTheme="majorHAnsi"/>
          <w:b/>
        </w:rPr>
        <w:t>3.1</w:t>
      </w:r>
      <w:r w:rsidRPr="00747A7D">
        <w:rPr>
          <w:rFonts w:asciiTheme="majorHAnsi" w:hAnsiTheme="majorHAnsi"/>
          <w:b/>
        </w:rPr>
        <w:tab/>
      </w:r>
      <w:r w:rsidR="00DD00E3" w:rsidRPr="00747A7D">
        <w:rPr>
          <w:rFonts w:asciiTheme="majorHAnsi" w:hAnsiTheme="majorHAnsi"/>
          <w:b/>
        </w:rPr>
        <w:t>Descriptive Analysis</w:t>
      </w:r>
      <w:r w:rsidR="00DC2B75" w:rsidRPr="00747A7D">
        <w:rPr>
          <w:rFonts w:asciiTheme="majorHAnsi" w:hAnsiTheme="majorHAnsi"/>
          <w:b/>
        </w:rPr>
        <w:t xml:space="preserve"> </w:t>
      </w:r>
    </w:p>
    <w:p w:rsidR="002E085D" w:rsidRPr="00747A7D" w:rsidRDefault="002E085D" w:rsidP="00204FB7">
      <w:pPr>
        <w:rPr>
          <w:rFonts w:asciiTheme="majorHAnsi" w:hAnsiTheme="majorHAnsi"/>
        </w:rPr>
      </w:pPr>
    </w:p>
    <w:p w:rsidR="00414BC7" w:rsidRPr="00747A7D" w:rsidRDefault="00436DF9" w:rsidP="009C4DED">
      <w:pPr>
        <w:ind w:firstLine="720"/>
        <w:rPr>
          <w:rFonts w:asciiTheme="majorHAnsi" w:hAnsiTheme="majorHAnsi"/>
        </w:rPr>
      </w:pPr>
      <w:r>
        <w:rPr>
          <w:rFonts w:asciiTheme="majorHAnsi" w:hAnsiTheme="majorHAnsi"/>
        </w:rPr>
        <w:t xml:space="preserve">Table 1 shows the number of intact family cases opened each fiscal year between </w:t>
      </w:r>
      <w:r w:rsidR="00414BC7" w:rsidRPr="00747A7D">
        <w:rPr>
          <w:rFonts w:asciiTheme="majorHAnsi" w:hAnsiTheme="majorHAnsi"/>
        </w:rPr>
        <w:t xml:space="preserve">2014 and </w:t>
      </w:r>
      <w:r w:rsidR="00A223D9" w:rsidRPr="00747A7D">
        <w:rPr>
          <w:rFonts w:asciiTheme="majorHAnsi" w:hAnsiTheme="majorHAnsi"/>
        </w:rPr>
        <w:t xml:space="preserve">2017, </w:t>
      </w:r>
      <w:r w:rsidR="00F47A6C">
        <w:rPr>
          <w:rFonts w:asciiTheme="majorHAnsi" w:hAnsiTheme="majorHAnsi"/>
        </w:rPr>
        <w:t xml:space="preserve">inclusive. </w:t>
      </w:r>
      <w:r>
        <w:rPr>
          <w:rFonts w:asciiTheme="majorHAnsi" w:hAnsiTheme="majorHAnsi"/>
        </w:rPr>
        <w:t xml:space="preserve">It also displays the number and percentage of these cases that had at least one CERAP completed </w:t>
      </w:r>
      <w:r w:rsidR="0079069F">
        <w:rPr>
          <w:rFonts w:asciiTheme="majorHAnsi" w:hAnsiTheme="majorHAnsi"/>
        </w:rPr>
        <w:t>by a caseworker</w:t>
      </w:r>
      <w:r w:rsidR="00F47A6C">
        <w:rPr>
          <w:rStyle w:val="FootnoteReference"/>
          <w:rFonts w:asciiTheme="majorHAnsi" w:hAnsiTheme="majorHAnsi"/>
        </w:rPr>
        <w:footnoteReference w:id="1"/>
      </w:r>
      <w:r w:rsidR="0079069F">
        <w:rPr>
          <w:rFonts w:asciiTheme="majorHAnsi" w:hAnsiTheme="majorHAnsi"/>
        </w:rPr>
        <w:t xml:space="preserve"> </w:t>
      </w:r>
      <w:r>
        <w:rPr>
          <w:rFonts w:asciiTheme="majorHAnsi" w:hAnsiTheme="majorHAnsi"/>
        </w:rPr>
        <w:t>between the case open date and the case close date, as well as</w:t>
      </w:r>
      <w:r w:rsidR="00F03756">
        <w:rPr>
          <w:rFonts w:asciiTheme="majorHAnsi" w:hAnsiTheme="majorHAnsi"/>
        </w:rPr>
        <w:t xml:space="preserve"> the number and percentage that did not have any CERAP completed.  </w:t>
      </w:r>
      <w:r w:rsidR="0079069F" w:rsidRPr="00A73BA2">
        <w:rPr>
          <w:rFonts w:asciiTheme="majorHAnsi" w:hAnsiTheme="majorHAnsi"/>
        </w:rPr>
        <w:t xml:space="preserve">Between 84-88% </w:t>
      </w:r>
      <w:r w:rsidR="00F03756" w:rsidRPr="00A73BA2">
        <w:rPr>
          <w:rFonts w:asciiTheme="majorHAnsi" w:hAnsiTheme="majorHAnsi"/>
        </w:rPr>
        <w:t xml:space="preserve">of all intact family cases had at least one CERAP completed </w:t>
      </w:r>
      <w:r w:rsidR="0079069F" w:rsidRPr="00A73BA2">
        <w:rPr>
          <w:rFonts w:asciiTheme="majorHAnsi" w:hAnsiTheme="majorHAnsi"/>
        </w:rPr>
        <w:t xml:space="preserve">by a caseworker. </w:t>
      </w:r>
      <w:r w:rsidR="006D3DBB" w:rsidRPr="00A73BA2">
        <w:rPr>
          <w:rFonts w:asciiTheme="majorHAnsi" w:hAnsiTheme="majorHAnsi"/>
        </w:rPr>
        <w:t>T</w:t>
      </w:r>
      <w:r w:rsidR="006C1F3E" w:rsidRPr="00A73BA2">
        <w:rPr>
          <w:rFonts w:asciiTheme="majorHAnsi" w:hAnsiTheme="majorHAnsi"/>
        </w:rPr>
        <w:t>he median number of CERAP</w:t>
      </w:r>
      <w:r w:rsidR="006D3DBB" w:rsidRPr="00A73BA2">
        <w:rPr>
          <w:rFonts w:asciiTheme="majorHAnsi" w:hAnsiTheme="majorHAnsi"/>
        </w:rPr>
        <w:t xml:space="preserve"> assessments completed </w:t>
      </w:r>
      <w:r w:rsidR="00300F28" w:rsidRPr="00A73BA2">
        <w:rPr>
          <w:rFonts w:asciiTheme="majorHAnsi" w:hAnsiTheme="majorHAnsi"/>
        </w:rPr>
        <w:t xml:space="preserve">by a caseworker </w:t>
      </w:r>
      <w:r w:rsidR="006D3DBB" w:rsidRPr="00A73BA2">
        <w:rPr>
          <w:rFonts w:asciiTheme="majorHAnsi" w:hAnsiTheme="majorHAnsi"/>
        </w:rPr>
        <w:t xml:space="preserve">during the case was </w:t>
      </w:r>
      <w:r w:rsidR="00AA7D36" w:rsidRPr="00A73BA2">
        <w:rPr>
          <w:rFonts w:asciiTheme="majorHAnsi" w:hAnsiTheme="majorHAnsi"/>
        </w:rPr>
        <w:t>3</w:t>
      </w:r>
      <w:r w:rsidR="006D3DBB" w:rsidRPr="00A73BA2">
        <w:rPr>
          <w:rFonts w:asciiTheme="majorHAnsi" w:hAnsiTheme="majorHAnsi"/>
        </w:rPr>
        <w:t xml:space="preserve">; most families had between 2 and </w:t>
      </w:r>
      <w:r w:rsidR="00AA7D36" w:rsidRPr="00A73BA2">
        <w:rPr>
          <w:rFonts w:asciiTheme="majorHAnsi" w:hAnsiTheme="majorHAnsi"/>
        </w:rPr>
        <w:t>6</w:t>
      </w:r>
      <w:r w:rsidR="006D3DBB" w:rsidRPr="00A73BA2">
        <w:rPr>
          <w:rFonts w:asciiTheme="majorHAnsi" w:hAnsiTheme="majorHAnsi"/>
        </w:rPr>
        <w:t xml:space="preserve"> CERAP safety assessments </w:t>
      </w:r>
      <w:r w:rsidR="00AA7D36" w:rsidRPr="00A73BA2">
        <w:rPr>
          <w:rFonts w:asciiTheme="majorHAnsi" w:hAnsiTheme="majorHAnsi"/>
        </w:rPr>
        <w:t xml:space="preserve">completed by a caseworker </w:t>
      </w:r>
      <w:r w:rsidR="006D3DBB" w:rsidRPr="00A73BA2">
        <w:rPr>
          <w:rFonts w:asciiTheme="majorHAnsi" w:hAnsiTheme="majorHAnsi"/>
        </w:rPr>
        <w:t>during the case</w:t>
      </w:r>
      <w:r w:rsidR="006D3DBB">
        <w:rPr>
          <w:rFonts w:asciiTheme="majorHAnsi" w:hAnsiTheme="majorHAnsi"/>
        </w:rPr>
        <w:t xml:space="preserve"> (see </w:t>
      </w:r>
      <w:r w:rsidR="00414BC7" w:rsidRPr="00747A7D">
        <w:rPr>
          <w:rFonts w:asciiTheme="majorHAnsi" w:hAnsiTheme="majorHAnsi"/>
        </w:rPr>
        <w:t>Table</w:t>
      </w:r>
      <w:r w:rsidR="006C1F3E" w:rsidRPr="00747A7D">
        <w:rPr>
          <w:rFonts w:asciiTheme="majorHAnsi" w:hAnsiTheme="majorHAnsi"/>
        </w:rPr>
        <w:t xml:space="preserve"> 2</w:t>
      </w:r>
      <w:r w:rsidR="00414BC7" w:rsidRPr="00747A7D">
        <w:rPr>
          <w:rFonts w:asciiTheme="majorHAnsi" w:hAnsiTheme="majorHAnsi"/>
        </w:rPr>
        <w:t xml:space="preserve">). </w:t>
      </w:r>
    </w:p>
    <w:p w:rsidR="005C2507" w:rsidRPr="00747A7D" w:rsidRDefault="005C2507" w:rsidP="00204FB7">
      <w:pPr>
        <w:rPr>
          <w:rFonts w:asciiTheme="majorHAnsi" w:hAnsiTheme="majorHAnsi"/>
        </w:rPr>
      </w:pPr>
    </w:p>
    <w:p w:rsidR="00DD00E3" w:rsidRPr="00747A7D" w:rsidRDefault="00DD00E3" w:rsidP="00DD00E3">
      <w:pPr>
        <w:pStyle w:val="ListParagraph"/>
        <w:ind w:left="0"/>
        <w:rPr>
          <w:rFonts w:asciiTheme="majorHAnsi" w:hAnsiTheme="majorHAnsi" w:cstheme="minorHAnsi"/>
        </w:rPr>
      </w:pPr>
      <w:r w:rsidRPr="00747A7D">
        <w:rPr>
          <w:rFonts w:asciiTheme="majorHAnsi" w:hAnsiTheme="majorHAnsi" w:cstheme="minorHAnsi"/>
        </w:rPr>
        <w:t xml:space="preserve">Table </w:t>
      </w:r>
      <w:r w:rsidR="006C1F3E" w:rsidRPr="00747A7D">
        <w:rPr>
          <w:rFonts w:asciiTheme="majorHAnsi" w:hAnsiTheme="majorHAnsi" w:cstheme="minorHAnsi"/>
        </w:rPr>
        <w:t>1</w:t>
      </w:r>
      <w:r w:rsidR="00283727" w:rsidRPr="00747A7D">
        <w:rPr>
          <w:rFonts w:asciiTheme="majorHAnsi" w:hAnsiTheme="majorHAnsi" w:cstheme="minorHAnsi"/>
        </w:rPr>
        <w:t xml:space="preserve">.  </w:t>
      </w:r>
      <w:r w:rsidR="006D3DBB">
        <w:rPr>
          <w:rFonts w:asciiTheme="majorHAnsi" w:hAnsiTheme="majorHAnsi" w:cstheme="minorHAnsi"/>
        </w:rPr>
        <w:t xml:space="preserve">Intact Family Cases With At Least One </w:t>
      </w:r>
      <w:r w:rsidR="0094673A" w:rsidRPr="00747A7D">
        <w:rPr>
          <w:rFonts w:asciiTheme="majorHAnsi" w:hAnsiTheme="majorHAnsi" w:cstheme="minorHAnsi"/>
        </w:rPr>
        <w:t xml:space="preserve">CERAP </w:t>
      </w:r>
      <w:r w:rsidR="006D3DBB">
        <w:rPr>
          <w:rFonts w:asciiTheme="majorHAnsi" w:hAnsiTheme="majorHAnsi" w:cstheme="minorHAnsi"/>
        </w:rPr>
        <w:t xml:space="preserve">Safety Assessment Completed </w:t>
      </w:r>
      <w:r w:rsidR="00DE157E" w:rsidRPr="00747A7D">
        <w:rPr>
          <w:rFonts w:asciiTheme="majorHAnsi" w:hAnsiTheme="majorHAnsi" w:cstheme="minorHAnsi"/>
        </w:rPr>
        <w:t xml:space="preserve"> </w:t>
      </w:r>
    </w:p>
    <w:tbl>
      <w:tblPr>
        <w:tblStyle w:val="TableGrid"/>
        <w:tblW w:w="0" w:type="auto"/>
        <w:tblLook w:val="04A0" w:firstRow="1" w:lastRow="0" w:firstColumn="1" w:lastColumn="0" w:noHBand="0" w:noVBand="1"/>
      </w:tblPr>
      <w:tblGrid>
        <w:gridCol w:w="1908"/>
        <w:gridCol w:w="2880"/>
        <w:gridCol w:w="1197"/>
        <w:gridCol w:w="1197"/>
        <w:gridCol w:w="1197"/>
        <w:gridCol w:w="1197"/>
      </w:tblGrid>
      <w:tr w:rsidR="001C53D9" w:rsidRPr="00747A7D" w:rsidTr="002422C0">
        <w:trPr>
          <w:trHeight w:val="462"/>
        </w:trPr>
        <w:tc>
          <w:tcPr>
            <w:tcW w:w="1908" w:type="dxa"/>
            <w:vMerge w:val="restart"/>
            <w:vAlign w:val="center"/>
          </w:tcPr>
          <w:p w:rsidR="001C53D9" w:rsidRPr="00747A7D" w:rsidRDefault="001C53D9" w:rsidP="002422C0">
            <w:pPr>
              <w:pStyle w:val="ListParagraph"/>
              <w:ind w:left="0"/>
              <w:jc w:val="center"/>
              <w:rPr>
                <w:rFonts w:asciiTheme="majorHAnsi" w:hAnsiTheme="majorHAnsi" w:cstheme="minorHAnsi"/>
                <w:b/>
              </w:rPr>
            </w:pPr>
            <w:r w:rsidRPr="00747A7D">
              <w:rPr>
                <w:rFonts w:asciiTheme="majorHAnsi" w:hAnsiTheme="majorHAnsi" w:cstheme="minorHAnsi"/>
                <w:b/>
              </w:rPr>
              <w:t>FY</w:t>
            </w:r>
          </w:p>
        </w:tc>
        <w:tc>
          <w:tcPr>
            <w:tcW w:w="2880" w:type="dxa"/>
            <w:vMerge w:val="restart"/>
            <w:vAlign w:val="center"/>
          </w:tcPr>
          <w:p w:rsidR="001C53D9" w:rsidRPr="00747A7D" w:rsidRDefault="003E7E8D" w:rsidP="00010625">
            <w:pPr>
              <w:pStyle w:val="ListParagraph"/>
              <w:ind w:left="0"/>
              <w:jc w:val="center"/>
              <w:rPr>
                <w:rFonts w:asciiTheme="majorHAnsi" w:hAnsiTheme="majorHAnsi" w:cstheme="minorHAnsi"/>
                <w:b/>
              </w:rPr>
            </w:pPr>
            <w:r>
              <w:rPr>
                <w:rFonts w:asciiTheme="majorHAnsi" w:hAnsiTheme="majorHAnsi" w:cstheme="minorHAnsi"/>
                <w:b/>
              </w:rPr>
              <w:t>Intact Family Cases Opened</w:t>
            </w:r>
          </w:p>
        </w:tc>
        <w:tc>
          <w:tcPr>
            <w:tcW w:w="2394" w:type="dxa"/>
            <w:gridSpan w:val="2"/>
            <w:vAlign w:val="center"/>
          </w:tcPr>
          <w:p w:rsidR="001C53D9" w:rsidRPr="00747A7D" w:rsidRDefault="005C2507" w:rsidP="005C2507">
            <w:pPr>
              <w:pStyle w:val="ListParagraph"/>
              <w:ind w:left="0"/>
              <w:jc w:val="center"/>
              <w:rPr>
                <w:rFonts w:asciiTheme="majorHAnsi" w:eastAsiaTheme="majorEastAsia" w:hAnsiTheme="majorHAnsi" w:cstheme="minorHAnsi"/>
                <w:b/>
                <w:bCs/>
                <w:sz w:val="22"/>
                <w:szCs w:val="22"/>
              </w:rPr>
            </w:pPr>
            <w:r w:rsidRPr="00747A7D">
              <w:rPr>
                <w:rFonts w:asciiTheme="majorHAnsi" w:hAnsiTheme="majorHAnsi" w:cstheme="minorHAnsi"/>
                <w:b/>
              </w:rPr>
              <w:t>At least one CERAP</w:t>
            </w:r>
            <w:r w:rsidRPr="00747A7D">
              <w:rPr>
                <w:rFonts w:asciiTheme="majorHAnsi" w:hAnsiTheme="majorHAnsi" w:cstheme="minorHAnsi"/>
                <w:b/>
                <w:bCs/>
              </w:rPr>
              <w:t xml:space="preserve"> </w:t>
            </w:r>
          </w:p>
        </w:tc>
        <w:tc>
          <w:tcPr>
            <w:tcW w:w="2394" w:type="dxa"/>
            <w:gridSpan w:val="2"/>
            <w:vAlign w:val="center"/>
          </w:tcPr>
          <w:p w:rsidR="001C53D9" w:rsidRPr="00747A7D" w:rsidRDefault="005C2507" w:rsidP="00436DF9">
            <w:pPr>
              <w:pStyle w:val="ListParagraph"/>
              <w:ind w:left="0"/>
              <w:jc w:val="center"/>
              <w:rPr>
                <w:rFonts w:asciiTheme="majorHAnsi" w:hAnsiTheme="majorHAnsi" w:cstheme="minorHAnsi"/>
                <w:b/>
              </w:rPr>
            </w:pPr>
            <w:r w:rsidRPr="00747A7D">
              <w:rPr>
                <w:rFonts w:asciiTheme="majorHAnsi" w:hAnsiTheme="majorHAnsi" w:cstheme="minorHAnsi"/>
                <w:b/>
                <w:bCs/>
              </w:rPr>
              <w:t>No C</w:t>
            </w:r>
            <w:r w:rsidR="00436DF9">
              <w:rPr>
                <w:rFonts w:asciiTheme="majorHAnsi" w:hAnsiTheme="majorHAnsi" w:cstheme="minorHAnsi"/>
                <w:b/>
                <w:bCs/>
              </w:rPr>
              <w:t>E</w:t>
            </w:r>
            <w:r w:rsidRPr="00747A7D">
              <w:rPr>
                <w:rFonts w:asciiTheme="majorHAnsi" w:hAnsiTheme="majorHAnsi" w:cstheme="minorHAnsi"/>
                <w:b/>
                <w:bCs/>
              </w:rPr>
              <w:t>RAP</w:t>
            </w:r>
          </w:p>
        </w:tc>
      </w:tr>
      <w:tr w:rsidR="00985E98" w:rsidRPr="00747A7D" w:rsidTr="003E7E8D">
        <w:trPr>
          <w:trHeight w:val="494"/>
        </w:trPr>
        <w:tc>
          <w:tcPr>
            <w:tcW w:w="1908" w:type="dxa"/>
            <w:vMerge/>
            <w:tcBorders>
              <w:bottom w:val="single" w:sz="12" w:space="0" w:color="auto"/>
            </w:tcBorders>
            <w:vAlign w:val="center"/>
          </w:tcPr>
          <w:p w:rsidR="00985E98" w:rsidRPr="00747A7D" w:rsidRDefault="00985E98" w:rsidP="002422C0">
            <w:pPr>
              <w:pStyle w:val="ListParagraph"/>
              <w:ind w:left="0"/>
              <w:jc w:val="center"/>
              <w:rPr>
                <w:rFonts w:asciiTheme="majorHAnsi" w:hAnsiTheme="majorHAnsi" w:cstheme="minorHAnsi"/>
                <w:b/>
              </w:rPr>
            </w:pPr>
          </w:p>
        </w:tc>
        <w:tc>
          <w:tcPr>
            <w:tcW w:w="2880" w:type="dxa"/>
            <w:vMerge/>
            <w:tcBorders>
              <w:bottom w:val="single" w:sz="12" w:space="0" w:color="auto"/>
            </w:tcBorders>
            <w:vAlign w:val="center"/>
          </w:tcPr>
          <w:p w:rsidR="00985E98" w:rsidRPr="00747A7D" w:rsidRDefault="00985E98" w:rsidP="002422C0">
            <w:pPr>
              <w:pStyle w:val="ListParagraph"/>
              <w:ind w:left="0"/>
              <w:jc w:val="center"/>
              <w:rPr>
                <w:rFonts w:asciiTheme="majorHAnsi" w:hAnsiTheme="majorHAnsi" w:cstheme="minorHAnsi"/>
                <w:b/>
              </w:rPr>
            </w:pPr>
          </w:p>
        </w:tc>
        <w:tc>
          <w:tcPr>
            <w:tcW w:w="1197" w:type="dxa"/>
            <w:tcBorders>
              <w:bottom w:val="single" w:sz="12" w:space="0" w:color="auto"/>
            </w:tcBorders>
            <w:vAlign w:val="center"/>
          </w:tcPr>
          <w:p w:rsidR="00985E98" w:rsidRPr="00747A7D" w:rsidRDefault="00985E98" w:rsidP="00985E98">
            <w:pPr>
              <w:pStyle w:val="ListParagraph"/>
              <w:ind w:left="0"/>
              <w:jc w:val="center"/>
              <w:rPr>
                <w:rFonts w:asciiTheme="majorHAnsi" w:hAnsiTheme="majorHAnsi" w:cstheme="minorHAnsi"/>
                <w:b/>
              </w:rPr>
            </w:pPr>
            <w:r w:rsidRPr="00747A7D">
              <w:rPr>
                <w:rFonts w:asciiTheme="majorHAnsi" w:hAnsiTheme="majorHAnsi" w:cstheme="minorHAnsi"/>
                <w:b/>
              </w:rPr>
              <w:t xml:space="preserve">N </w:t>
            </w:r>
          </w:p>
        </w:tc>
        <w:tc>
          <w:tcPr>
            <w:tcW w:w="1197" w:type="dxa"/>
            <w:tcBorders>
              <w:bottom w:val="single" w:sz="12" w:space="0" w:color="auto"/>
            </w:tcBorders>
            <w:vAlign w:val="center"/>
          </w:tcPr>
          <w:p w:rsidR="00985E98" w:rsidRPr="00747A7D" w:rsidRDefault="00985E98" w:rsidP="002422C0">
            <w:pPr>
              <w:pStyle w:val="ListParagraph"/>
              <w:ind w:left="0"/>
              <w:jc w:val="center"/>
              <w:rPr>
                <w:rFonts w:asciiTheme="majorHAnsi" w:hAnsiTheme="majorHAnsi" w:cstheme="minorHAnsi"/>
                <w:b/>
              </w:rPr>
            </w:pPr>
            <w:r w:rsidRPr="00747A7D">
              <w:rPr>
                <w:rFonts w:asciiTheme="majorHAnsi" w:hAnsiTheme="majorHAnsi" w:cstheme="minorHAnsi"/>
                <w:b/>
              </w:rPr>
              <w:t>%</w:t>
            </w:r>
          </w:p>
        </w:tc>
        <w:tc>
          <w:tcPr>
            <w:tcW w:w="1197" w:type="dxa"/>
            <w:tcBorders>
              <w:bottom w:val="single" w:sz="12" w:space="0" w:color="auto"/>
            </w:tcBorders>
            <w:vAlign w:val="center"/>
          </w:tcPr>
          <w:p w:rsidR="00985E98" w:rsidRPr="00747A7D" w:rsidRDefault="00985E98" w:rsidP="00985E98">
            <w:pPr>
              <w:pStyle w:val="ListParagraph"/>
              <w:ind w:left="0"/>
              <w:jc w:val="center"/>
              <w:rPr>
                <w:rFonts w:asciiTheme="majorHAnsi" w:hAnsiTheme="majorHAnsi" w:cstheme="minorHAnsi"/>
                <w:b/>
              </w:rPr>
            </w:pPr>
            <w:r w:rsidRPr="00747A7D">
              <w:rPr>
                <w:rFonts w:asciiTheme="majorHAnsi" w:hAnsiTheme="majorHAnsi" w:cstheme="minorHAnsi"/>
                <w:b/>
              </w:rPr>
              <w:t xml:space="preserve">N </w:t>
            </w:r>
          </w:p>
        </w:tc>
        <w:tc>
          <w:tcPr>
            <w:tcW w:w="1197" w:type="dxa"/>
            <w:tcBorders>
              <w:bottom w:val="single" w:sz="12" w:space="0" w:color="auto"/>
            </w:tcBorders>
            <w:vAlign w:val="center"/>
          </w:tcPr>
          <w:p w:rsidR="00985E98" w:rsidRPr="00747A7D" w:rsidRDefault="00985E98" w:rsidP="002422C0">
            <w:pPr>
              <w:pStyle w:val="ListParagraph"/>
              <w:ind w:left="0"/>
              <w:jc w:val="center"/>
              <w:rPr>
                <w:rFonts w:asciiTheme="majorHAnsi" w:hAnsiTheme="majorHAnsi" w:cstheme="minorHAnsi"/>
                <w:b/>
              </w:rPr>
            </w:pPr>
            <w:r w:rsidRPr="00747A7D">
              <w:rPr>
                <w:rFonts w:asciiTheme="majorHAnsi" w:hAnsiTheme="majorHAnsi" w:cstheme="minorHAnsi"/>
                <w:b/>
              </w:rPr>
              <w:t>%</w:t>
            </w:r>
          </w:p>
        </w:tc>
      </w:tr>
      <w:tr w:rsidR="0074749A" w:rsidRPr="00747A7D" w:rsidTr="00322CE0">
        <w:tc>
          <w:tcPr>
            <w:tcW w:w="1908" w:type="dxa"/>
            <w:tcBorders>
              <w:top w:val="single" w:sz="12" w:space="0" w:color="auto"/>
            </w:tcBorders>
          </w:tcPr>
          <w:p w:rsidR="0074749A" w:rsidRPr="00747A7D" w:rsidRDefault="0074749A" w:rsidP="00E2734E">
            <w:pPr>
              <w:pStyle w:val="ListParagraph"/>
              <w:ind w:left="0"/>
              <w:jc w:val="center"/>
              <w:rPr>
                <w:rFonts w:asciiTheme="majorHAnsi" w:hAnsiTheme="majorHAnsi" w:cstheme="minorHAnsi"/>
              </w:rPr>
            </w:pPr>
            <w:r w:rsidRPr="00747A7D">
              <w:rPr>
                <w:rFonts w:asciiTheme="majorHAnsi" w:hAnsiTheme="majorHAnsi" w:cstheme="minorHAnsi"/>
              </w:rPr>
              <w:t>2014</w:t>
            </w:r>
          </w:p>
        </w:tc>
        <w:tc>
          <w:tcPr>
            <w:tcW w:w="2880" w:type="dxa"/>
            <w:tcBorders>
              <w:top w:val="single" w:sz="12" w:space="0" w:color="auto"/>
            </w:tcBorders>
            <w:vAlign w:val="bottom"/>
          </w:tcPr>
          <w:p w:rsidR="0074749A" w:rsidRPr="00747A7D" w:rsidRDefault="0074749A" w:rsidP="00E16D93">
            <w:pPr>
              <w:pStyle w:val="ListParagraph"/>
              <w:ind w:left="0"/>
              <w:jc w:val="center"/>
              <w:rPr>
                <w:rFonts w:asciiTheme="majorHAnsi" w:hAnsiTheme="majorHAnsi" w:cstheme="minorHAnsi"/>
              </w:rPr>
            </w:pPr>
            <w:r w:rsidRPr="00747A7D">
              <w:rPr>
                <w:rFonts w:asciiTheme="majorHAnsi" w:hAnsiTheme="majorHAnsi" w:cs="Times"/>
              </w:rPr>
              <w:t>5,459</w:t>
            </w:r>
          </w:p>
        </w:tc>
        <w:tc>
          <w:tcPr>
            <w:tcW w:w="1197" w:type="dxa"/>
            <w:tcBorders>
              <w:top w:val="single" w:sz="12" w:space="0" w:color="auto"/>
            </w:tcBorders>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4,</w:t>
            </w:r>
            <w:r w:rsidR="00773298">
              <w:rPr>
                <w:rFonts w:asciiTheme="majorHAnsi" w:hAnsiTheme="majorHAnsi" w:cs="Times"/>
              </w:rPr>
              <w:t>594</w:t>
            </w:r>
          </w:p>
        </w:tc>
        <w:tc>
          <w:tcPr>
            <w:tcW w:w="1197" w:type="dxa"/>
            <w:tcBorders>
              <w:top w:val="single" w:sz="12" w:space="0" w:color="auto"/>
            </w:tcBorders>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8</w:t>
            </w:r>
            <w:r w:rsidR="00773298">
              <w:rPr>
                <w:rFonts w:asciiTheme="majorHAnsi" w:hAnsiTheme="majorHAnsi" w:cs="Times"/>
              </w:rPr>
              <w:t>4</w:t>
            </w:r>
            <w:r w:rsidRPr="00747A7D">
              <w:rPr>
                <w:rFonts w:asciiTheme="majorHAnsi" w:hAnsiTheme="majorHAnsi" w:cs="Times"/>
              </w:rPr>
              <w:t>.</w:t>
            </w:r>
            <w:r w:rsidR="00773298">
              <w:rPr>
                <w:rFonts w:asciiTheme="majorHAnsi" w:hAnsiTheme="majorHAnsi" w:cs="Times"/>
              </w:rPr>
              <w:t>2</w:t>
            </w:r>
            <w:r w:rsidRPr="00747A7D">
              <w:rPr>
                <w:rFonts w:asciiTheme="majorHAnsi" w:hAnsiTheme="majorHAnsi" w:cs="Times"/>
              </w:rPr>
              <w:t>%</w:t>
            </w:r>
          </w:p>
        </w:tc>
        <w:tc>
          <w:tcPr>
            <w:tcW w:w="1197" w:type="dxa"/>
            <w:tcBorders>
              <w:top w:val="single" w:sz="12" w:space="0" w:color="auto"/>
            </w:tcBorders>
            <w:vAlign w:val="bottom"/>
          </w:tcPr>
          <w:p w:rsidR="0074749A" w:rsidRPr="00747A7D" w:rsidRDefault="00773298" w:rsidP="00E16D93">
            <w:pPr>
              <w:pStyle w:val="ListParagraph"/>
              <w:ind w:left="0"/>
              <w:jc w:val="center"/>
              <w:rPr>
                <w:rFonts w:asciiTheme="majorHAnsi" w:hAnsiTheme="majorHAnsi" w:cs="Times"/>
              </w:rPr>
            </w:pPr>
            <w:r>
              <w:rPr>
                <w:rFonts w:asciiTheme="majorHAnsi" w:hAnsiTheme="majorHAnsi" w:cs="Times"/>
              </w:rPr>
              <w:t>865</w:t>
            </w:r>
          </w:p>
        </w:tc>
        <w:tc>
          <w:tcPr>
            <w:tcW w:w="1197" w:type="dxa"/>
            <w:tcBorders>
              <w:top w:val="single" w:sz="12" w:space="0" w:color="auto"/>
            </w:tcBorders>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1</w:t>
            </w:r>
            <w:r w:rsidR="00773298">
              <w:rPr>
                <w:rFonts w:asciiTheme="majorHAnsi" w:hAnsiTheme="majorHAnsi" w:cs="Times"/>
              </w:rPr>
              <w:t>5</w:t>
            </w:r>
            <w:r w:rsidRPr="00747A7D">
              <w:rPr>
                <w:rFonts w:asciiTheme="majorHAnsi" w:hAnsiTheme="majorHAnsi" w:cs="Times"/>
              </w:rPr>
              <w:t>.</w:t>
            </w:r>
            <w:r w:rsidR="00773298">
              <w:rPr>
                <w:rFonts w:asciiTheme="majorHAnsi" w:hAnsiTheme="majorHAnsi" w:cs="Times"/>
              </w:rPr>
              <w:t>9</w:t>
            </w:r>
            <w:r w:rsidRPr="00747A7D">
              <w:rPr>
                <w:rFonts w:asciiTheme="majorHAnsi" w:hAnsiTheme="majorHAnsi" w:cs="Times"/>
              </w:rPr>
              <w:t>%</w:t>
            </w:r>
          </w:p>
        </w:tc>
      </w:tr>
      <w:tr w:rsidR="0074749A" w:rsidRPr="00747A7D" w:rsidTr="00E2734E">
        <w:tc>
          <w:tcPr>
            <w:tcW w:w="1908" w:type="dxa"/>
          </w:tcPr>
          <w:p w:rsidR="0074749A" w:rsidRPr="00747A7D" w:rsidRDefault="0074749A" w:rsidP="00E2734E">
            <w:pPr>
              <w:pStyle w:val="ListParagraph"/>
              <w:ind w:left="0"/>
              <w:jc w:val="center"/>
              <w:rPr>
                <w:rFonts w:asciiTheme="majorHAnsi" w:hAnsiTheme="majorHAnsi" w:cstheme="minorHAnsi"/>
              </w:rPr>
            </w:pPr>
            <w:r w:rsidRPr="00747A7D">
              <w:rPr>
                <w:rFonts w:asciiTheme="majorHAnsi" w:hAnsiTheme="majorHAnsi" w:cstheme="minorHAnsi"/>
              </w:rPr>
              <w:t>2015</w:t>
            </w:r>
          </w:p>
        </w:tc>
        <w:tc>
          <w:tcPr>
            <w:tcW w:w="2880" w:type="dxa"/>
            <w:vAlign w:val="bottom"/>
          </w:tcPr>
          <w:p w:rsidR="0074749A" w:rsidRPr="00747A7D" w:rsidRDefault="0074749A" w:rsidP="00E16D93">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4,431</w:t>
            </w:r>
          </w:p>
        </w:tc>
        <w:tc>
          <w:tcPr>
            <w:tcW w:w="1197" w:type="dxa"/>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3,</w:t>
            </w:r>
            <w:r w:rsidR="00773298">
              <w:rPr>
                <w:rFonts w:asciiTheme="majorHAnsi" w:hAnsiTheme="majorHAnsi" w:cs="Times"/>
              </w:rPr>
              <w:t>714</w:t>
            </w:r>
          </w:p>
        </w:tc>
        <w:tc>
          <w:tcPr>
            <w:tcW w:w="1197" w:type="dxa"/>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8</w:t>
            </w:r>
            <w:r w:rsidR="00773298">
              <w:rPr>
                <w:rFonts w:asciiTheme="majorHAnsi" w:hAnsiTheme="majorHAnsi" w:cs="Times"/>
              </w:rPr>
              <w:t>3</w:t>
            </w:r>
            <w:r w:rsidRPr="00747A7D">
              <w:rPr>
                <w:rFonts w:asciiTheme="majorHAnsi" w:hAnsiTheme="majorHAnsi" w:cs="Times"/>
              </w:rPr>
              <w:t>.</w:t>
            </w:r>
            <w:r w:rsidR="00773298">
              <w:rPr>
                <w:rFonts w:asciiTheme="majorHAnsi" w:hAnsiTheme="majorHAnsi" w:cs="Times"/>
              </w:rPr>
              <w:t>8</w:t>
            </w:r>
            <w:r w:rsidRPr="00747A7D">
              <w:rPr>
                <w:rFonts w:asciiTheme="majorHAnsi" w:hAnsiTheme="majorHAnsi" w:cs="Times"/>
              </w:rPr>
              <w:t>%</w:t>
            </w:r>
          </w:p>
        </w:tc>
        <w:tc>
          <w:tcPr>
            <w:tcW w:w="1197" w:type="dxa"/>
            <w:vAlign w:val="bottom"/>
          </w:tcPr>
          <w:p w:rsidR="0074749A" w:rsidRPr="00747A7D" w:rsidRDefault="00773298" w:rsidP="00773298">
            <w:pPr>
              <w:pStyle w:val="ListParagraph"/>
              <w:ind w:left="0"/>
              <w:jc w:val="center"/>
              <w:rPr>
                <w:rFonts w:asciiTheme="majorHAnsi" w:hAnsiTheme="majorHAnsi" w:cs="Times"/>
              </w:rPr>
            </w:pPr>
            <w:r>
              <w:rPr>
                <w:rFonts w:asciiTheme="majorHAnsi" w:hAnsiTheme="majorHAnsi" w:cs="Times"/>
              </w:rPr>
              <w:t>717</w:t>
            </w:r>
          </w:p>
        </w:tc>
        <w:tc>
          <w:tcPr>
            <w:tcW w:w="1197" w:type="dxa"/>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1</w:t>
            </w:r>
            <w:r w:rsidR="00773298">
              <w:rPr>
                <w:rFonts w:asciiTheme="majorHAnsi" w:hAnsiTheme="majorHAnsi" w:cs="Times"/>
              </w:rPr>
              <w:t>6</w:t>
            </w:r>
            <w:r w:rsidRPr="00747A7D">
              <w:rPr>
                <w:rFonts w:asciiTheme="majorHAnsi" w:hAnsiTheme="majorHAnsi" w:cs="Times"/>
              </w:rPr>
              <w:t>.</w:t>
            </w:r>
            <w:r w:rsidR="00773298">
              <w:rPr>
                <w:rFonts w:asciiTheme="majorHAnsi" w:hAnsiTheme="majorHAnsi" w:cs="Times"/>
              </w:rPr>
              <w:t>2</w:t>
            </w:r>
            <w:r w:rsidRPr="00747A7D">
              <w:rPr>
                <w:rFonts w:asciiTheme="majorHAnsi" w:hAnsiTheme="majorHAnsi" w:cs="Times"/>
              </w:rPr>
              <w:t>%</w:t>
            </w:r>
          </w:p>
        </w:tc>
      </w:tr>
      <w:tr w:rsidR="0074749A" w:rsidRPr="00747A7D" w:rsidTr="00E2734E">
        <w:tc>
          <w:tcPr>
            <w:tcW w:w="1908" w:type="dxa"/>
          </w:tcPr>
          <w:p w:rsidR="0074749A" w:rsidRPr="00747A7D" w:rsidRDefault="0074749A" w:rsidP="00E2734E">
            <w:pPr>
              <w:pStyle w:val="ListParagraph"/>
              <w:ind w:left="0"/>
              <w:jc w:val="center"/>
              <w:rPr>
                <w:rFonts w:asciiTheme="majorHAnsi" w:hAnsiTheme="majorHAnsi" w:cstheme="minorHAnsi"/>
              </w:rPr>
            </w:pPr>
            <w:r w:rsidRPr="00747A7D">
              <w:rPr>
                <w:rFonts w:asciiTheme="majorHAnsi" w:hAnsiTheme="majorHAnsi" w:cstheme="minorHAnsi"/>
              </w:rPr>
              <w:t>2016</w:t>
            </w:r>
          </w:p>
        </w:tc>
        <w:tc>
          <w:tcPr>
            <w:tcW w:w="2880" w:type="dxa"/>
            <w:vAlign w:val="bottom"/>
          </w:tcPr>
          <w:p w:rsidR="0074749A" w:rsidRPr="00747A7D" w:rsidRDefault="0074749A" w:rsidP="00E16D93">
            <w:pPr>
              <w:pStyle w:val="ListParagraph"/>
              <w:ind w:left="0"/>
              <w:jc w:val="center"/>
              <w:rPr>
                <w:rFonts w:asciiTheme="majorHAnsi" w:hAnsiTheme="majorHAnsi" w:cstheme="minorHAnsi"/>
              </w:rPr>
            </w:pPr>
            <w:r w:rsidRPr="00747A7D">
              <w:rPr>
                <w:rFonts w:asciiTheme="majorHAnsi" w:hAnsiTheme="majorHAnsi" w:cs="Times"/>
              </w:rPr>
              <w:t>4,151</w:t>
            </w:r>
          </w:p>
        </w:tc>
        <w:tc>
          <w:tcPr>
            <w:tcW w:w="1197" w:type="dxa"/>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3,</w:t>
            </w:r>
            <w:r w:rsidR="00773298">
              <w:rPr>
                <w:rFonts w:asciiTheme="majorHAnsi" w:hAnsiTheme="majorHAnsi" w:cs="Times"/>
              </w:rPr>
              <w:t>560</w:t>
            </w:r>
          </w:p>
        </w:tc>
        <w:tc>
          <w:tcPr>
            <w:tcW w:w="1197" w:type="dxa"/>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8</w:t>
            </w:r>
            <w:r w:rsidR="00773298">
              <w:rPr>
                <w:rFonts w:asciiTheme="majorHAnsi" w:hAnsiTheme="majorHAnsi" w:cs="Times"/>
              </w:rPr>
              <w:t>5</w:t>
            </w:r>
            <w:r w:rsidRPr="00747A7D">
              <w:rPr>
                <w:rFonts w:asciiTheme="majorHAnsi" w:hAnsiTheme="majorHAnsi" w:cs="Times"/>
              </w:rPr>
              <w:t>.</w:t>
            </w:r>
            <w:r w:rsidR="00773298">
              <w:rPr>
                <w:rFonts w:asciiTheme="majorHAnsi" w:hAnsiTheme="majorHAnsi" w:cs="Times"/>
              </w:rPr>
              <w:t>8</w:t>
            </w:r>
            <w:r w:rsidRPr="00747A7D">
              <w:rPr>
                <w:rFonts w:asciiTheme="majorHAnsi" w:hAnsiTheme="majorHAnsi" w:cs="Times"/>
              </w:rPr>
              <w:t>%</w:t>
            </w:r>
          </w:p>
        </w:tc>
        <w:tc>
          <w:tcPr>
            <w:tcW w:w="1197" w:type="dxa"/>
            <w:vAlign w:val="bottom"/>
          </w:tcPr>
          <w:p w:rsidR="0074749A" w:rsidRPr="00747A7D" w:rsidRDefault="00773298" w:rsidP="00773298">
            <w:pPr>
              <w:pStyle w:val="ListParagraph"/>
              <w:ind w:left="0"/>
              <w:jc w:val="center"/>
              <w:rPr>
                <w:rFonts w:asciiTheme="majorHAnsi" w:hAnsiTheme="majorHAnsi" w:cs="Times"/>
              </w:rPr>
            </w:pPr>
            <w:r>
              <w:rPr>
                <w:rFonts w:asciiTheme="majorHAnsi" w:hAnsiTheme="majorHAnsi" w:cs="Times"/>
              </w:rPr>
              <w:t>591</w:t>
            </w:r>
          </w:p>
        </w:tc>
        <w:tc>
          <w:tcPr>
            <w:tcW w:w="1197" w:type="dxa"/>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1</w:t>
            </w:r>
            <w:r w:rsidR="00773298">
              <w:rPr>
                <w:rFonts w:asciiTheme="majorHAnsi" w:hAnsiTheme="majorHAnsi" w:cs="Times"/>
              </w:rPr>
              <w:t>4</w:t>
            </w:r>
            <w:r w:rsidRPr="00747A7D">
              <w:rPr>
                <w:rFonts w:asciiTheme="majorHAnsi" w:hAnsiTheme="majorHAnsi" w:cs="Times"/>
              </w:rPr>
              <w:t>.</w:t>
            </w:r>
            <w:r w:rsidR="00773298">
              <w:rPr>
                <w:rFonts w:asciiTheme="majorHAnsi" w:hAnsiTheme="majorHAnsi" w:cs="Times"/>
              </w:rPr>
              <w:t>2</w:t>
            </w:r>
            <w:r w:rsidRPr="00747A7D">
              <w:rPr>
                <w:rFonts w:asciiTheme="majorHAnsi" w:hAnsiTheme="majorHAnsi" w:cs="Times"/>
              </w:rPr>
              <w:t>%</w:t>
            </w:r>
          </w:p>
        </w:tc>
      </w:tr>
      <w:tr w:rsidR="0074749A" w:rsidRPr="00747A7D" w:rsidTr="00E2734E">
        <w:tc>
          <w:tcPr>
            <w:tcW w:w="1908" w:type="dxa"/>
          </w:tcPr>
          <w:p w:rsidR="0074749A" w:rsidRPr="00747A7D" w:rsidRDefault="0074749A" w:rsidP="00E2734E">
            <w:pPr>
              <w:pStyle w:val="ListParagraph"/>
              <w:ind w:left="0"/>
              <w:jc w:val="center"/>
              <w:rPr>
                <w:rFonts w:asciiTheme="majorHAnsi" w:hAnsiTheme="majorHAnsi" w:cstheme="minorHAnsi"/>
              </w:rPr>
            </w:pPr>
            <w:r w:rsidRPr="00747A7D">
              <w:rPr>
                <w:rFonts w:asciiTheme="majorHAnsi" w:hAnsiTheme="majorHAnsi" w:cstheme="minorHAnsi"/>
              </w:rPr>
              <w:t>2017</w:t>
            </w:r>
          </w:p>
        </w:tc>
        <w:tc>
          <w:tcPr>
            <w:tcW w:w="2880" w:type="dxa"/>
            <w:vAlign w:val="bottom"/>
          </w:tcPr>
          <w:p w:rsidR="0074749A" w:rsidRPr="00747A7D" w:rsidRDefault="0074749A" w:rsidP="00E16D93">
            <w:pPr>
              <w:pStyle w:val="ListParagraph"/>
              <w:ind w:left="0"/>
              <w:jc w:val="center"/>
              <w:rPr>
                <w:rFonts w:asciiTheme="majorHAnsi" w:hAnsiTheme="majorHAnsi" w:cstheme="minorHAnsi"/>
              </w:rPr>
            </w:pPr>
            <w:r w:rsidRPr="00747A7D">
              <w:rPr>
                <w:rFonts w:asciiTheme="majorHAnsi" w:hAnsiTheme="majorHAnsi" w:cs="Times"/>
              </w:rPr>
              <w:t>4,775</w:t>
            </w:r>
          </w:p>
        </w:tc>
        <w:tc>
          <w:tcPr>
            <w:tcW w:w="1197" w:type="dxa"/>
            <w:vAlign w:val="bottom"/>
          </w:tcPr>
          <w:p w:rsidR="0074749A" w:rsidRPr="00747A7D" w:rsidRDefault="0074749A" w:rsidP="00773298">
            <w:pPr>
              <w:pStyle w:val="ListParagraph"/>
              <w:ind w:left="0"/>
              <w:jc w:val="center"/>
              <w:rPr>
                <w:rFonts w:asciiTheme="majorHAnsi" w:hAnsiTheme="majorHAnsi" w:cs="Times"/>
              </w:rPr>
            </w:pPr>
            <w:r w:rsidRPr="00747A7D">
              <w:rPr>
                <w:rFonts w:asciiTheme="majorHAnsi" w:hAnsiTheme="majorHAnsi" w:cs="Times"/>
              </w:rPr>
              <w:t>4,</w:t>
            </w:r>
            <w:r w:rsidR="00773298">
              <w:rPr>
                <w:rFonts w:asciiTheme="majorHAnsi" w:hAnsiTheme="majorHAnsi" w:cs="Times"/>
              </w:rPr>
              <w:t>202</w:t>
            </w:r>
          </w:p>
        </w:tc>
        <w:tc>
          <w:tcPr>
            <w:tcW w:w="1197" w:type="dxa"/>
            <w:vAlign w:val="bottom"/>
          </w:tcPr>
          <w:p w:rsidR="0074749A" w:rsidRPr="00747A7D" w:rsidRDefault="00773298" w:rsidP="00773298">
            <w:pPr>
              <w:pStyle w:val="ListParagraph"/>
              <w:ind w:left="0"/>
              <w:jc w:val="center"/>
              <w:rPr>
                <w:rFonts w:asciiTheme="majorHAnsi" w:hAnsiTheme="majorHAnsi" w:cs="Times"/>
              </w:rPr>
            </w:pPr>
            <w:r>
              <w:rPr>
                <w:rFonts w:asciiTheme="majorHAnsi" w:hAnsiTheme="majorHAnsi" w:cs="Times"/>
              </w:rPr>
              <w:t>88</w:t>
            </w:r>
            <w:r w:rsidR="0074749A" w:rsidRPr="00747A7D">
              <w:rPr>
                <w:rFonts w:asciiTheme="majorHAnsi" w:hAnsiTheme="majorHAnsi" w:cs="Times"/>
              </w:rPr>
              <w:t>.</w:t>
            </w:r>
            <w:r>
              <w:rPr>
                <w:rFonts w:asciiTheme="majorHAnsi" w:hAnsiTheme="majorHAnsi" w:cs="Times"/>
              </w:rPr>
              <w:t>0</w:t>
            </w:r>
            <w:r w:rsidR="0074749A" w:rsidRPr="00747A7D">
              <w:rPr>
                <w:rFonts w:asciiTheme="majorHAnsi" w:hAnsiTheme="majorHAnsi" w:cs="Times"/>
              </w:rPr>
              <w:t>%</w:t>
            </w:r>
          </w:p>
        </w:tc>
        <w:tc>
          <w:tcPr>
            <w:tcW w:w="1197" w:type="dxa"/>
            <w:vAlign w:val="bottom"/>
          </w:tcPr>
          <w:p w:rsidR="0074749A" w:rsidRPr="00747A7D" w:rsidRDefault="00773298" w:rsidP="00773298">
            <w:pPr>
              <w:pStyle w:val="ListParagraph"/>
              <w:ind w:left="0"/>
              <w:jc w:val="center"/>
              <w:rPr>
                <w:rFonts w:asciiTheme="majorHAnsi" w:hAnsiTheme="majorHAnsi" w:cs="Times"/>
              </w:rPr>
            </w:pPr>
            <w:r>
              <w:rPr>
                <w:rFonts w:asciiTheme="majorHAnsi" w:hAnsiTheme="majorHAnsi" w:cs="Times"/>
              </w:rPr>
              <w:t>573</w:t>
            </w:r>
          </w:p>
        </w:tc>
        <w:tc>
          <w:tcPr>
            <w:tcW w:w="1197" w:type="dxa"/>
            <w:vAlign w:val="bottom"/>
          </w:tcPr>
          <w:p w:rsidR="0074749A" w:rsidRPr="00747A7D" w:rsidRDefault="00773298" w:rsidP="00773298">
            <w:pPr>
              <w:pStyle w:val="ListParagraph"/>
              <w:ind w:left="0"/>
              <w:jc w:val="center"/>
              <w:rPr>
                <w:rFonts w:asciiTheme="majorHAnsi" w:hAnsiTheme="majorHAnsi" w:cs="Times"/>
              </w:rPr>
            </w:pPr>
            <w:r>
              <w:rPr>
                <w:rFonts w:asciiTheme="majorHAnsi" w:hAnsiTheme="majorHAnsi" w:cs="Times"/>
              </w:rPr>
              <w:t>12.0</w:t>
            </w:r>
            <w:r w:rsidR="0074749A" w:rsidRPr="00747A7D">
              <w:rPr>
                <w:rFonts w:asciiTheme="majorHAnsi" w:hAnsiTheme="majorHAnsi" w:cs="Times"/>
              </w:rPr>
              <w:t>%</w:t>
            </w:r>
          </w:p>
        </w:tc>
      </w:tr>
    </w:tbl>
    <w:p w:rsidR="00DD00E3" w:rsidRPr="00F47A6C" w:rsidRDefault="00F47A6C" w:rsidP="00DD00E3">
      <w:pPr>
        <w:rPr>
          <w:rFonts w:asciiTheme="majorHAnsi" w:hAnsiTheme="majorHAnsi"/>
          <w:sz w:val="20"/>
          <w:szCs w:val="20"/>
        </w:rPr>
      </w:pPr>
      <w:r>
        <w:rPr>
          <w:rFonts w:asciiTheme="majorHAnsi" w:hAnsiTheme="majorHAnsi"/>
          <w:sz w:val="20"/>
          <w:szCs w:val="20"/>
        </w:rPr>
        <w:t xml:space="preserve">Note:  CERAP assessments completed by an investigator were not counted in this analysis.  </w:t>
      </w:r>
    </w:p>
    <w:p w:rsidR="006D3DBB" w:rsidRDefault="006D3DBB">
      <w:pPr>
        <w:rPr>
          <w:rFonts w:asciiTheme="majorHAnsi" w:hAnsiTheme="majorHAnsi"/>
        </w:rPr>
      </w:pPr>
      <w:r>
        <w:rPr>
          <w:rFonts w:asciiTheme="majorHAnsi" w:hAnsiTheme="majorHAnsi"/>
        </w:rPr>
        <w:br w:type="page"/>
      </w:r>
    </w:p>
    <w:p w:rsidR="00DC2B75" w:rsidRPr="00747A7D" w:rsidRDefault="00283727" w:rsidP="00204FB7">
      <w:pPr>
        <w:rPr>
          <w:rFonts w:asciiTheme="majorHAnsi" w:hAnsiTheme="majorHAnsi"/>
        </w:rPr>
      </w:pPr>
      <w:r w:rsidRPr="00747A7D">
        <w:rPr>
          <w:rFonts w:asciiTheme="majorHAnsi" w:hAnsiTheme="majorHAnsi"/>
        </w:rPr>
        <w:lastRenderedPageBreak/>
        <w:t xml:space="preserve">Table </w:t>
      </w:r>
      <w:r w:rsidR="006C1F3E" w:rsidRPr="00747A7D">
        <w:rPr>
          <w:rFonts w:asciiTheme="majorHAnsi" w:hAnsiTheme="majorHAnsi"/>
        </w:rPr>
        <w:t>2</w:t>
      </w:r>
      <w:r w:rsidRPr="00747A7D">
        <w:rPr>
          <w:rFonts w:asciiTheme="majorHAnsi" w:hAnsiTheme="majorHAnsi"/>
        </w:rPr>
        <w:t xml:space="preserve">. Number of CERAP </w:t>
      </w:r>
      <w:r w:rsidR="006D3DBB">
        <w:rPr>
          <w:rFonts w:asciiTheme="majorHAnsi" w:hAnsiTheme="majorHAnsi"/>
        </w:rPr>
        <w:t>Assessments Completed During Intact Family Cases</w:t>
      </w:r>
      <w:r w:rsidRPr="00747A7D">
        <w:rPr>
          <w:rFonts w:asciiTheme="majorHAnsi" w:hAnsiTheme="majorHAnsi"/>
        </w:rPr>
        <w:t xml:space="preserve"> </w:t>
      </w:r>
    </w:p>
    <w:tbl>
      <w:tblPr>
        <w:tblStyle w:val="TableGrid"/>
        <w:tblW w:w="0" w:type="auto"/>
        <w:tblLook w:val="04A0" w:firstRow="1" w:lastRow="0" w:firstColumn="1" w:lastColumn="0" w:noHBand="0" w:noVBand="1"/>
      </w:tblPr>
      <w:tblGrid>
        <w:gridCol w:w="918"/>
        <w:gridCol w:w="2807"/>
        <w:gridCol w:w="1128"/>
        <w:gridCol w:w="1223"/>
        <w:gridCol w:w="1146"/>
        <w:gridCol w:w="1223"/>
        <w:gridCol w:w="1131"/>
      </w:tblGrid>
      <w:tr w:rsidR="00744D93" w:rsidRPr="00747A7D" w:rsidTr="002422C0">
        <w:trPr>
          <w:trHeight w:val="462"/>
        </w:trPr>
        <w:tc>
          <w:tcPr>
            <w:tcW w:w="918" w:type="dxa"/>
            <w:vMerge w:val="restart"/>
            <w:vAlign w:val="center"/>
          </w:tcPr>
          <w:p w:rsidR="00744D93" w:rsidRPr="00747A7D" w:rsidRDefault="00744D93" w:rsidP="002422C0">
            <w:pPr>
              <w:pStyle w:val="ListParagraph"/>
              <w:ind w:left="0"/>
              <w:jc w:val="center"/>
              <w:rPr>
                <w:rFonts w:asciiTheme="majorHAnsi" w:hAnsiTheme="majorHAnsi" w:cstheme="minorHAnsi"/>
                <w:b/>
              </w:rPr>
            </w:pPr>
            <w:r w:rsidRPr="00747A7D">
              <w:rPr>
                <w:rFonts w:asciiTheme="majorHAnsi" w:hAnsiTheme="majorHAnsi" w:cstheme="minorHAnsi"/>
                <w:b/>
              </w:rPr>
              <w:t>FY</w:t>
            </w:r>
          </w:p>
        </w:tc>
        <w:tc>
          <w:tcPr>
            <w:tcW w:w="2807" w:type="dxa"/>
            <w:vMerge w:val="restart"/>
            <w:vAlign w:val="center"/>
          </w:tcPr>
          <w:p w:rsidR="00744D93" w:rsidRPr="00747A7D" w:rsidRDefault="00E71803" w:rsidP="00E71803">
            <w:pPr>
              <w:pStyle w:val="ListParagraph"/>
              <w:ind w:left="0"/>
              <w:jc w:val="center"/>
              <w:rPr>
                <w:rFonts w:asciiTheme="majorHAnsi" w:hAnsiTheme="majorHAnsi" w:cstheme="minorHAnsi"/>
                <w:b/>
              </w:rPr>
            </w:pPr>
            <w:r>
              <w:rPr>
                <w:rFonts w:asciiTheme="majorHAnsi" w:hAnsiTheme="majorHAnsi" w:cstheme="minorHAnsi"/>
                <w:b/>
              </w:rPr>
              <w:t xml:space="preserve">Intact </w:t>
            </w:r>
            <w:r w:rsidR="00010625" w:rsidRPr="00747A7D">
              <w:rPr>
                <w:rFonts w:asciiTheme="majorHAnsi" w:hAnsiTheme="majorHAnsi" w:cstheme="minorHAnsi"/>
                <w:b/>
              </w:rPr>
              <w:t>Family Cases</w:t>
            </w:r>
            <w:r>
              <w:rPr>
                <w:rFonts w:asciiTheme="majorHAnsi" w:hAnsiTheme="majorHAnsi" w:cstheme="minorHAnsi"/>
                <w:b/>
              </w:rPr>
              <w:t xml:space="preserve"> Opened </w:t>
            </w:r>
          </w:p>
        </w:tc>
        <w:tc>
          <w:tcPr>
            <w:tcW w:w="5851" w:type="dxa"/>
            <w:gridSpan w:val="5"/>
            <w:vAlign w:val="center"/>
          </w:tcPr>
          <w:p w:rsidR="00744D93" w:rsidRPr="00747A7D" w:rsidRDefault="00744D93" w:rsidP="002422C0">
            <w:pPr>
              <w:pStyle w:val="ListParagraph"/>
              <w:ind w:left="0"/>
              <w:jc w:val="center"/>
              <w:rPr>
                <w:rFonts w:asciiTheme="majorHAnsi" w:hAnsiTheme="majorHAnsi" w:cstheme="minorHAnsi"/>
                <w:b/>
              </w:rPr>
            </w:pPr>
            <w:r w:rsidRPr="00747A7D">
              <w:rPr>
                <w:rFonts w:asciiTheme="majorHAnsi" w:hAnsiTheme="majorHAnsi" w:cstheme="minorHAnsi"/>
                <w:b/>
              </w:rPr>
              <w:t>Number of CERAP</w:t>
            </w:r>
            <w:r w:rsidR="004150C3">
              <w:rPr>
                <w:rFonts w:asciiTheme="majorHAnsi" w:hAnsiTheme="majorHAnsi" w:cstheme="minorHAnsi"/>
                <w:b/>
              </w:rPr>
              <w:t xml:space="preserve"> Assessments</w:t>
            </w:r>
          </w:p>
        </w:tc>
      </w:tr>
      <w:tr w:rsidR="002422C0" w:rsidRPr="00747A7D" w:rsidTr="00322CE0">
        <w:trPr>
          <w:trHeight w:val="261"/>
        </w:trPr>
        <w:tc>
          <w:tcPr>
            <w:tcW w:w="918" w:type="dxa"/>
            <w:vMerge/>
            <w:tcBorders>
              <w:bottom w:val="single" w:sz="12" w:space="0" w:color="auto"/>
            </w:tcBorders>
            <w:vAlign w:val="center"/>
          </w:tcPr>
          <w:p w:rsidR="00744D93" w:rsidRPr="00747A7D" w:rsidRDefault="00744D93" w:rsidP="002422C0">
            <w:pPr>
              <w:pStyle w:val="ListParagraph"/>
              <w:ind w:left="0"/>
              <w:jc w:val="center"/>
              <w:rPr>
                <w:rFonts w:asciiTheme="majorHAnsi" w:hAnsiTheme="majorHAnsi" w:cstheme="minorHAnsi"/>
                <w:b/>
              </w:rPr>
            </w:pPr>
          </w:p>
        </w:tc>
        <w:tc>
          <w:tcPr>
            <w:tcW w:w="2807" w:type="dxa"/>
            <w:vMerge/>
            <w:tcBorders>
              <w:bottom w:val="single" w:sz="12" w:space="0" w:color="auto"/>
            </w:tcBorders>
            <w:vAlign w:val="center"/>
          </w:tcPr>
          <w:p w:rsidR="00744D93" w:rsidRPr="00747A7D" w:rsidRDefault="00744D93" w:rsidP="002422C0">
            <w:pPr>
              <w:pStyle w:val="ListParagraph"/>
              <w:ind w:left="0"/>
              <w:jc w:val="center"/>
              <w:rPr>
                <w:rFonts w:asciiTheme="majorHAnsi" w:hAnsiTheme="majorHAnsi" w:cstheme="minorHAnsi"/>
                <w:b/>
              </w:rPr>
            </w:pPr>
          </w:p>
        </w:tc>
        <w:tc>
          <w:tcPr>
            <w:tcW w:w="1128" w:type="dxa"/>
            <w:tcBorders>
              <w:bottom w:val="single" w:sz="12" w:space="0" w:color="auto"/>
            </w:tcBorders>
            <w:vAlign w:val="center"/>
          </w:tcPr>
          <w:p w:rsidR="00744D93" w:rsidRPr="00747A7D" w:rsidRDefault="00744D93" w:rsidP="002422C0">
            <w:pPr>
              <w:pStyle w:val="ListParagraph"/>
              <w:ind w:left="0"/>
              <w:jc w:val="center"/>
              <w:rPr>
                <w:rFonts w:asciiTheme="majorHAnsi" w:hAnsiTheme="majorHAnsi" w:cstheme="minorHAnsi"/>
                <w:b/>
              </w:rPr>
            </w:pPr>
            <w:r w:rsidRPr="00747A7D">
              <w:rPr>
                <w:rFonts w:asciiTheme="majorHAnsi" w:hAnsiTheme="majorHAnsi" w:cstheme="minorHAnsi"/>
                <w:b/>
              </w:rPr>
              <w:t>Min</w:t>
            </w:r>
          </w:p>
        </w:tc>
        <w:tc>
          <w:tcPr>
            <w:tcW w:w="1223" w:type="dxa"/>
            <w:tcBorders>
              <w:bottom w:val="single" w:sz="12" w:space="0" w:color="auto"/>
            </w:tcBorders>
            <w:vAlign w:val="center"/>
          </w:tcPr>
          <w:p w:rsidR="00744D93" w:rsidRPr="00747A7D" w:rsidRDefault="00744D93" w:rsidP="002422C0">
            <w:pPr>
              <w:pStyle w:val="ListParagraph"/>
              <w:ind w:left="0"/>
              <w:jc w:val="center"/>
              <w:rPr>
                <w:rFonts w:asciiTheme="majorHAnsi" w:hAnsiTheme="majorHAnsi" w:cstheme="minorHAnsi"/>
                <w:b/>
              </w:rPr>
            </w:pPr>
            <w:r w:rsidRPr="00747A7D">
              <w:rPr>
                <w:rFonts w:asciiTheme="majorHAnsi" w:hAnsiTheme="majorHAnsi" w:cstheme="minorHAnsi"/>
                <w:b/>
              </w:rPr>
              <w:t>25</w:t>
            </w:r>
            <w:r w:rsidRPr="00747A7D">
              <w:rPr>
                <w:rFonts w:asciiTheme="majorHAnsi" w:hAnsiTheme="majorHAnsi" w:cstheme="minorHAnsi"/>
                <w:b/>
                <w:vertAlign w:val="superscript"/>
              </w:rPr>
              <w:t>th</w:t>
            </w:r>
            <w:r w:rsidRPr="00747A7D">
              <w:rPr>
                <w:rFonts w:asciiTheme="majorHAnsi" w:hAnsiTheme="majorHAnsi" w:cstheme="minorHAnsi"/>
                <w:b/>
              </w:rPr>
              <w:t xml:space="preserve"> percentile</w:t>
            </w:r>
          </w:p>
        </w:tc>
        <w:tc>
          <w:tcPr>
            <w:tcW w:w="1146" w:type="dxa"/>
            <w:tcBorders>
              <w:bottom w:val="single" w:sz="12" w:space="0" w:color="auto"/>
            </w:tcBorders>
            <w:vAlign w:val="center"/>
          </w:tcPr>
          <w:p w:rsidR="00744D93" w:rsidRPr="00747A7D" w:rsidRDefault="00744D93" w:rsidP="002422C0">
            <w:pPr>
              <w:pStyle w:val="ListParagraph"/>
              <w:ind w:left="0"/>
              <w:jc w:val="center"/>
              <w:rPr>
                <w:rFonts w:asciiTheme="majorHAnsi" w:hAnsiTheme="majorHAnsi" w:cstheme="minorHAnsi"/>
                <w:b/>
              </w:rPr>
            </w:pPr>
            <w:r w:rsidRPr="00747A7D">
              <w:rPr>
                <w:rFonts w:asciiTheme="majorHAnsi" w:hAnsiTheme="majorHAnsi" w:cstheme="minorHAnsi"/>
                <w:b/>
              </w:rPr>
              <w:t>Median</w:t>
            </w:r>
          </w:p>
        </w:tc>
        <w:tc>
          <w:tcPr>
            <w:tcW w:w="1223" w:type="dxa"/>
            <w:tcBorders>
              <w:bottom w:val="single" w:sz="12" w:space="0" w:color="auto"/>
            </w:tcBorders>
            <w:vAlign w:val="center"/>
          </w:tcPr>
          <w:p w:rsidR="00744D93" w:rsidRPr="00747A7D" w:rsidRDefault="00744D93" w:rsidP="00A75531">
            <w:pPr>
              <w:pStyle w:val="ListParagraph"/>
              <w:ind w:left="0"/>
              <w:jc w:val="center"/>
              <w:rPr>
                <w:rFonts w:asciiTheme="majorHAnsi" w:hAnsiTheme="majorHAnsi" w:cstheme="minorHAnsi"/>
                <w:b/>
              </w:rPr>
            </w:pPr>
            <w:r w:rsidRPr="00747A7D">
              <w:rPr>
                <w:rFonts w:asciiTheme="majorHAnsi" w:hAnsiTheme="majorHAnsi" w:cstheme="minorHAnsi"/>
                <w:b/>
              </w:rPr>
              <w:t>75</w:t>
            </w:r>
            <w:r w:rsidRPr="00747A7D">
              <w:rPr>
                <w:rFonts w:asciiTheme="majorHAnsi" w:hAnsiTheme="majorHAnsi" w:cstheme="minorHAnsi"/>
                <w:b/>
                <w:vertAlign w:val="superscript"/>
              </w:rPr>
              <w:t>th</w:t>
            </w:r>
            <w:r w:rsidRPr="00747A7D">
              <w:rPr>
                <w:rFonts w:asciiTheme="majorHAnsi" w:hAnsiTheme="majorHAnsi" w:cstheme="minorHAnsi"/>
                <w:b/>
              </w:rPr>
              <w:t xml:space="preserve"> perc</w:t>
            </w:r>
            <w:r w:rsidR="00A75531">
              <w:rPr>
                <w:rFonts w:asciiTheme="majorHAnsi" w:hAnsiTheme="majorHAnsi" w:cstheme="minorHAnsi"/>
                <w:b/>
              </w:rPr>
              <w:t>en</w:t>
            </w:r>
            <w:r w:rsidRPr="00747A7D">
              <w:rPr>
                <w:rFonts w:asciiTheme="majorHAnsi" w:hAnsiTheme="majorHAnsi" w:cstheme="minorHAnsi"/>
                <w:b/>
              </w:rPr>
              <w:t>tile</w:t>
            </w:r>
          </w:p>
        </w:tc>
        <w:tc>
          <w:tcPr>
            <w:tcW w:w="1131" w:type="dxa"/>
            <w:tcBorders>
              <w:bottom w:val="single" w:sz="12" w:space="0" w:color="auto"/>
            </w:tcBorders>
            <w:vAlign w:val="center"/>
          </w:tcPr>
          <w:p w:rsidR="00744D93" w:rsidRPr="00747A7D" w:rsidRDefault="00744D93" w:rsidP="002422C0">
            <w:pPr>
              <w:pStyle w:val="ListParagraph"/>
              <w:ind w:left="0"/>
              <w:jc w:val="center"/>
              <w:rPr>
                <w:rFonts w:asciiTheme="majorHAnsi" w:hAnsiTheme="majorHAnsi" w:cstheme="minorHAnsi"/>
                <w:b/>
              </w:rPr>
            </w:pPr>
            <w:r w:rsidRPr="00747A7D">
              <w:rPr>
                <w:rFonts w:asciiTheme="majorHAnsi" w:hAnsiTheme="majorHAnsi" w:cstheme="minorHAnsi"/>
                <w:b/>
              </w:rPr>
              <w:t>Max</w:t>
            </w:r>
          </w:p>
        </w:tc>
      </w:tr>
      <w:tr w:rsidR="00B34258" w:rsidRPr="00747A7D" w:rsidTr="00322CE0">
        <w:tc>
          <w:tcPr>
            <w:tcW w:w="918" w:type="dxa"/>
            <w:tcBorders>
              <w:top w:val="single" w:sz="12" w:space="0" w:color="auto"/>
            </w:tcBorders>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2014</w:t>
            </w:r>
          </w:p>
        </w:tc>
        <w:tc>
          <w:tcPr>
            <w:tcW w:w="2807" w:type="dxa"/>
            <w:tcBorders>
              <w:top w:val="single" w:sz="12" w:space="0" w:color="auto"/>
            </w:tcBorders>
            <w:vAlign w:val="bottom"/>
          </w:tcPr>
          <w:p w:rsidR="00B34258" w:rsidRPr="00747A7D" w:rsidRDefault="00B34258" w:rsidP="00B34258">
            <w:pPr>
              <w:pStyle w:val="ListParagraph"/>
              <w:ind w:left="0"/>
              <w:jc w:val="center"/>
              <w:rPr>
                <w:rFonts w:asciiTheme="majorHAnsi" w:hAnsiTheme="majorHAnsi" w:cstheme="minorHAnsi"/>
              </w:rPr>
            </w:pPr>
            <w:r w:rsidRPr="00747A7D">
              <w:rPr>
                <w:rFonts w:asciiTheme="majorHAnsi" w:hAnsiTheme="majorHAnsi" w:cs="Times"/>
              </w:rPr>
              <w:t>5,459</w:t>
            </w:r>
          </w:p>
        </w:tc>
        <w:tc>
          <w:tcPr>
            <w:tcW w:w="1128" w:type="dxa"/>
            <w:tcBorders>
              <w:top w:val="single" w:sz="12" w:space="0" w:color="auto"/>
            </w:tcBorders>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0</w:t>
            </w:r>
          </w:p>
        </w:tc>
        <w:tc>
          <w:tcPr>
            <w:tcW w:w="1223" w:type="dxa"/>
            <w:tcBorders>
              <w:top w:val="single" w:sz="12" w:space="0" w:color="auto"/>
            </w:tcBorders>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2</w:t>
            </w:r>
          </w:p>
        </w:tc>
        <w:tc>
          <w:tcPr>
            <w:tcW w:w="1146" w:type="dxa"/>
            <w:tcBorders>
              <w:top w:val="single" w:sz="12" w:space="0" w:color="auto"/>
            </w:tcBorders>
          </w:tcPr>
          <w:p w:rsidR="00B34258" w:rsidRPr="00747A7D" w:rsidRDefault="00B93C79" w:rsidP="00E2734E">
            <w:pPr>
              <w:pStyle w:val="ListParagraph"/>
              <w:ind w:left="0"/>
              <w:jc w:val="center"/>
              <w:rPr>
                <w:rFonts w:asciiTheme="majorHAnsi" w:hAnsiTheme="majorHAnsi" w:cstheme="minorHAnsi"/>
              </w:rPr>
            </w:pPr>
            <w:r>
              <w:rPr>
                <w:rFonts w:asciiTheme="majorHAnsi" w:hAnsiTheme="majorHAnsi" w:cstheme="minorHAnsi"/>
              </w:rPr>
              <w:t>3</w:t>
            </w:r>
          </w:p>
        </w:tc>
        <w:tc>
          <w:tcPr>
            <w:tcW w:w="1223" w:type="dxa"/>
            <w:tcBorders>
              <w:top w:val="single" w:sz="12" w:space="0" w:color="auto"/>
            </w:tcBorders>
          </w:tcPr>
          <w:p w:rsidR="00B34258" w:rsidRPr="00747A7D" w:rsidRDefault="00C8471E" w:rsidP="00E2734E">
            <w:pPr>
              <w:pStyle w:val="ListParagraph"/>
              <w:ind w:left="0"/>
              <w:jc w:val="center"/>
              <w:rPr>
                <w:rFonts w:asciiTheme="majorHAnsi" w:hAnsiTheme="majorHAnsi" w:cstheme="minorHAnsi"/>
              </w:rPr>
            </w:pPr>
            <w:r>
              <w:rPr>
                <w:rFonts w:asciiTheme="majorHAnsi" w:hAnsiTheme="majorHAnsi" w:cstheme="minorHAnsi"/>
              </w:rPr>
              <w:t>5</w:t>
            </w:r>
          </w:p>
        </w:tc>
        <w:tc>
          <w:tcPr>
            <w:tcW w:w="1131" w:type="dxa"/>
            <w:tcBorders>
              <w:top w:val="single" w:sz="12" w:space="0" w:color="auto"/>
            </w:tcBorders>
          </w:tcPr>
          <w:p w:rsidR="00B34258" w:rsidRPr="00747A7D" w:rsidRDefault="009C4696" w:rsidP="00E2734E">
            <w:pPr>
              <w:pStyle w:val="ListParagraph"/>
              <w:ind w:left="0"/>
              <w:jc w:val="center"/>
              <w:rPr>
                <w:rFonts w:asciiTheme="majorHAnsi" w:hAnsiTheme="majorHAnsi" w:cstheme="minorHAnsi"/>
              </w:rPr>
            </w:pPr>
            <w:r>
              <w:rPr>
                <w:rFonts w:asciiTheme="majorHAnsi" w:hAnsiTheme="majorHAnsi" w:cstheme="minorHAnsi"/>
              </w:rPr>
              <w:t>158</w:t>
            </w:r>
          </w:p>
        </w:tc>
      </w:tr>
      <w:tr w:rsidR="00B34258" w:rsidRPr="00747A7D" w:rsidTr="00E2734E">
        <w:tc>
          <w:tcPr>
            <w:tcW w:w="918" w:type="dxa"/>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2015</w:t>
            </w:r>
          </w:p>
        </w:tc>
        <w:tc>
          <w:tcPr>
            <w:tcW w:w="2807" w:type="dxa"/>
            <w:vAlign w:val="bottom"/>
          </w:tcPr>
          <w:p w:rsidR="00B34258" w:rsidRPr="00747A7D" w:rsidRDefault="00B34258" w:rsidP="00B34258">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4,431</w:t>
            </w:r>
          </w:p>
        </w:tc>
        <w:tc>
          <w:tcPr>
            <w:tcW w:w="1128" w:type="dxa"/>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0</w:t>
            </w:r>
          </w:p>
        </w:tc>
        <w:tc>
          <w:tcPr>
            <w:tcW w:w="1223" w:type="dxa"/>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2</w:t>
            </w:r>
          </w:p>
        </w:tc>
        <w:tc>
          <w:tcPr>
            <w:tcW w:w="1146" w:type="dxa"/>
          </w:tcPr>
          <w:p w:rsidR="00B34258" w:rsidRPr="00747A7D" w:rsidRDefault="00B93C79" w:rsidP="00B93C79">
            <w:pPr>
              <w:pStyle w:val="ListParagraph"/>
              <w:ind w:left="0"/>
              <w:jc w:val="center"/>
              <w:rPr>
                <w:rFonts w:asciiTheme="majorHAnsi" w:hAnsiTheme="majorHAnsi" w:cstheme="minorHAnsi"/>
              </w:rPr>
            </w:pPr>
            <w:r>
              <w:rPr>
                <w:rFonts w:asciiTheme="majorHAnsi" w:hAnsiTheme="majorHAnsi" w:cstheme="minorHAnsi"/>
              </w:rPr>
              <w:t>3</w:t>
            </w:r>
          </w:p>
        </w:tc>
        <w:tc>
          <w:tcPr>
            <w:tcW w:w="1223" w:type="dxa"/>
          </w:tcPr>
          <w:p w:rsidR="00B34258" w:rsidRPr="00747A7D" w:rsidRDefault="00C8471E" w:rsidP="00E2734E">
            <w:pPr>
              <w:pStyle w:val="ListParagraph"/>
              <w:ind w:left="0"/>
              <w:jc w:val="center"/>
              <w:rPr>
                <w:rFonts w:asciiTheme="majorHAnsi" w:hAnsiTheme="majorHAnsi" w:cstheme="minorHAnsi"/>
              </w:rPr>
            </w:pPr>
            <w:r>
              <w:rPr>
                <w:rFonts w:asciiTheme="majorHAnsi" w:hAnsiTheme="majorHAnsi" w:cstheme="minorHAnsi"/>
              </w:rPr>
              <w:t>6</w:t>
            </w:r>
          </w:p>
        </w:tc>
        <w:tc>
          <w:tcPr>
            <w:tcW w:w="1131" w:type="dxa"/>
          </w:tcPr>
          <w:p w:rsidR="00B34258" w:rsidRPr="00747A7D" w:rsidRDefault="009C4696" w:rsidP="00E2734E">
            <w:pPr>
              <w:pStyle w:val="ListParagraph"/>
              <w:ind w:left="0"/>
              <w:jc w:val="center"/>
              <w:rPr>
                <w:rFonts w:asciiTheme="majorHAnsi" w:hAnsiTheme="majorHAnsi" w:cstheme="minorHAnsi"/>
              </w:rPr>
            </w:pPr>
            <w:r>
              <w:rPr>
                <w:rFonts w:asciiTheme="majorHAnsi" w:hAnsiTheme="majorHAnsi" w:cstheme="minorHAnsi"/>
              </w:rPr>
              <w:t>126</w:t>
            </w:r>
          </w:p>
        </w:tc>
      </w:tr>
      <w:tr w:rsidR="00B34258" w:rsidRPr="00747A7D" w:rsidTr="00E2734E">
        <w:tc>
          <w:tcPr>
            <w:tcW w:w="918" w:type="dxa"/>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2016</w:t>
            </w:r>
          </w:p>
        </w:tc>
        <w:tc>
          <w:tcPr>
            <w:tcW w:w="2807" w:type="dxa"/>
            <w:vAlign w:val="bottom"/>
          </w:tcPr>
          <w:p w:rsidR="00B34258" w:rsidRPr="00747A7D" w:rsidRDefault="00B34258" w:rsidP="00B34258">
            <w:pPr>
              <w:pStyle w:val="ListParagraph"/>
              <w:ind w:left="0"/>
              <w:jc w:val="center"/>
              <w:rPr>
                <w:rFonts w:asciiTheme="majorHAnsi" w:hAnsiTheme="majorHAnsi" w:cstheme="minorHAnsi"/>
              </w:rPr>
            </w:pPr>
            <w:r w:rsidRPr="00747A7D">
              <w:rPr>
                <w:rFonts w:asciiTheme="majorHAnsi" w:hAnsiTheme="majorHAnsi" w:cs="Times"/>
              </w:rPr>
              <w:t>4,151</w:t>
            </w:r>
          </w:p>
        </w:tc>
        <w:tc>
          <w:tcPr>
            <w:tcW w:w="1128" w:type="dxa"/>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0</w:t>
            </w:r>
          </w:p>
        </w:tc>
        <w:tc>
          <w:tcPr>
            <w:tcW w:w="1223" w:type="dxa"/>
          </w:tcPr>
          <w:p w:rsidR="00B34258" w:rsidRPr="00747A7D" w:rsidRDefault="00C8471E" w:rsidP="00C8471E">
            <w:pPr>
              <w:pStyle w:val="ListParagraph"/>
              <w:ind w:left="0"/>
              <w:jc w:val="center"/>
              <w:rPr>
                <w:rFonts w:asciiTheme="majorHAnsi" w:hAnsiTheme="majorHAnsi" w:cstheme="minorHAnsi"/>
              </w:rPr>
            </w:pPr>
            <w:r>
              <w:rPr>
                <w:rFonts w:asciiTheme="majorHAnsi" w:hAnsiTheme="majorHAnsi" w:cstheme="minorHAnsi"/>
              </w:rPr>
              <w:t>2</w:t>
            </w:r>
          </w:p>
        </w:tc>
        <w:tc>
          <w:tcPr>
            <w:tcW w:w="1146" w:type="dxa"/>
          </w:tcPr>
          <w:p w:rsidR="00B34258" w:rsidRPr="00747A7D" w:rsidRDefault="00B93C79" w:rsidP="00B93C79">
            <w:pPr>
              <w:pStyle w:val="ListParagraph"/>
              <w:ind w:left="0"/>
              <w:jc w:val="center"/>
              <w:rPr>
                <w:rFonts w:asciiTheme="majorHAnsi" w:hAnsiTheme="majorHAnsi" w:cstheme="minorHAnsi"/>
              </w:rPr>
            </w:pPr>
            <w:r>
              <w:rPr>
                <w:rFonts w:asciiTheme="majorHAnsi" w:hAnsiTheme="majorHAnsi" w:cstheme="minorHAnsi"/>
              </w:rPr>
              <w:t>3</w:t>
            </w:r>
          </w:p>
        </w:tc>
        <w:tc>
          <w:tcPr>
            <w:tcW w:w="1223" w:type="dxa"/>
          </w:tcPr>
          <w:p w:rsidR="00B34258" w:rsidRPr="00747A7D" w:rsidRDefault="00C8471E" w:rsidP="00E2734E">
            <w:pPr>
              <w:pStyle w:val="ListParagraph"/>
              <w:ind w:left="0"/>
              <w:jc w:val="center"/>
              <w:rPr>
                <w:rFonts w:asciiTheme="majorHAnsi" w:hAnsiTheme="majorHAnsi" w:cstheme="minorHAnsi"/>
              </w:rPr>
            </w:pPr>
            <w:r>
              <w:rPr>
                <w:rFonts w:asciiTheme="majorHAnsi" w:hAnsiTheme="majorHAnsi" w:cstheme="minorHAnsi"/>
              </w:rPr>
              <w:t>6</w:t>
            </w:r>
          </w:p>
        </w:tc>
        <w:tc>
          <w:tcPr>
            <w:tcW w:w="1131" w:type="dxa"/>
          </w:tcPr>
          <w:p w:rsidR="00B34258" w:rsidRPr="00747A7D" w:rsidRDefault="009C4696" w:rsidP="009C4696">
            <w:pPr>
              <w:pStyle w:val="ListParagraph"/>
              <w:ind w:left="0"/>
              <w:jc w:val="center"/>
              <w:rPr>
                <w:rFonts w:asciiTheme="majorHAnsi" w:hAnsiTheme="majorHAnsi" w:cstheme="minorHAnsi"/>
              </w:rPr>
            </w:pPr>
            <w:r>
              <w:rPr>
                <w:rFonts w:asciiTheme="majorHAnsi" w:hAnsiTheme="majorHAnsi" w:cstheme="minorHAnsi"/>
              </w:rPr>
              <w:t>69</w:t>
            </w:r>
          </w:p>
        </w:tc>
      </w:tr>
      <w:tr w:rsidR="00B34258" w:rsidRPr="00747A7D" w:rsidTr="00E2734E">
        <w:tc>
          <w:tcPr>
            <w:tcW w:w="918" w:type="dxa"/>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2017</w:t>
            </w:r>
          </w:p>
        </w:tc>
        <w:tc>
          <w:tcPr>
            <w:tcW w:w="2807" w:type="dxa"/>
            <w:vAlign w:val="bottom"/>
          </w:tcPr>
          <w:p w:rsidR="00B34258" w:rsidRPr="00747A7D" w:rsidRDefault="00B34258" w:rsidP="00B34258">
            <w:pPr>
              <w:pStyle w:val="ListParagraph"/>
              <w:ind w:left="0"/>
              <w:jc w:val="center"/>
              <w:rPr>
                <w:rFonts w:asciiTheme="majorHAnsi" w:hAnsiTheme="majorHAnsi" w:cstheme="minorHAnsi"/>
              </w:rPr>
            </w:pPr>
            <w:r w:rsidRPr="00747A7D">
              <w:rPr>
                <w:rFonts w:asciiTheme="majorHAnsi" w:hAnsiTheme="majorHAnsi" w:cs="Times"/>
              </w:rPr>
              <w:t>4,775</w:t>
            </w:r>
          </w:p>
        </w:tc>
        <w:tc>
          <w:tcPr>
            <w:tcW w:w="1128" w:type="dxa"/>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0</w:t>
            </w:r>
          </w:p>
        </w:tc>
        <w:tc>
          <w:tcPr>
            <w:tcW w:w="1223" w:type="dxa"/>
          </w:tcPr>
          <w:p w:rsidR="00B34258" w:rsidRPr="00747A7D" w:rsidRDefault="00B34258" w:rsidP="00E2734E">
            <w:pPr>
              <w:pStyle w:val="ListParagraph"/>
              <w:ind w:left="0"/>
              <w:jc w:val="center"/>
              <w:rPr>
                <w:rFonts w:asciiTheme="majorHAnsi" w:hAnsiTheme="majorHAnsi" w:cstheme="minorHAnsi"/>
              </w:rPr>
            </w:pPr>
            <w:r w:rsidRPr="00747A7D">
              <w:rPr>
                <w:rFonts w:asciiTheme="majorHAnsi" w:hAnsiTheme="majorHAnsi" w:cstheme="minorHAnsi"/>
              </w:rPr>
              <w:t>2</w:t>
            </w:r>
          </w:p>
        </w:tc>
        <w:tc>
          <w:tcPr>
            <w:tcW w:w="1146" w:type="dxa"/>
          </w:tcPr>
          <w:p w:rsidR="00B34258" w:rsidRPr="00747A7D" w:rsidRDefault="00B93C79" w:rsidP="00B93C79">
            <w:pPr>
              <w:pStyle w:val="ListParagraph"/>
              <w:ind w:left="0"/>
              <w:jc w:val="center"/>
              <w:rPr>
                <w:rFonts w:asciiTheme="majorHAnsi" w:hAnsiTheme="majorHAnsi" w:cstheme="minorHAnsi"/>
              </w:rPr>
            </w:pPr>
            <w:r>
              <w:rPr>
                <w:rFonts w:asciiTheme="majorHAnsi" w:hAnsiTheme="majorHAnsi" w:cstheme="minorHAnsi"/>
              </w:rPr>
              <w:t>3</w:t>
            </w:r>
          </w:p>
        </w:tc>
        <w:tc>
          <w:tcPr>
            <w:tcW w:w="1223" w:type="dxa"/>
          </w:tcPr>
          <w:p w:rsidR="00B34258" w:rsidRPr="00747A7D" w:rsidRDefault="00C8471E" w:rsidP="00E2734E">
            <w:pPr>
              <w:pStyle w:val="ListParagraph"/>
              <w:ind w:left="0"/>
              <w:jc w:val="center"/>
              <w:rPr>
                <w:rFonts w:asciiTheme="majorHAnsi" w:hAnsiTheme="majorHAnsi" w:cstheme="minorHAnsi"/>
              </w:rPr>
            </w:pPr>
            <w:r>
              <w:rPr>
                <w:rFonts w:asciiTheme="majorHAnsi" w:hAnsiTheme="majorHAnsi" w:cstheme="minorHAnsi"/>
              </w:rPr>
              <w:t>5</w:t>
            </w:r>
          </w:p>
        </w:tc>
        <w:tc>
          <w:tcPr>
            <w:tcW w:w="1131" w:type="dxa"/>
          </w:tcPr>
          <w:p w:rsidR="00B34258" w:rsidRPr="00747A7D" w:rsidRDefault="009C4696" w:rsidP="009C4696">
            <w:pPr>
              <w:pStyle w:val="ListParagraph"/>
              <w:ind w:left="0"/>
              <w:jc w:val="center"/>
              <w:rPr>
                <w:rFonts w:asciiTheme="majorHAnsi" w:hAnsiTheme="majorHAnsi" w:cstheme="minorHAnsi"/>
              </w:rPr>
            </w:pPr>
            <w:r>
              <w:rPr>
                <w:rFonts w:asciiTheme="majorHAnsi" w:hAnsiTheme="majorHAnsi" w:cstheme="minorHAnsi"/>
              </w:rPr>
              <w:t>79</w:t>
            </w:r>
          </w:p>
        </w:tc>
      </w:tr>
    </w:tbl>
    <w:p w:rsidR="002D27AE" w:rsidRPr="00F47A6C" w:rsidRDefault="002D27AE" w:rsidP="002D27AE">
      <w:pPr>
        <w:rPr>
          <w:rFonts w:asciiTheme="majorHAnsi" w:hAnsiTheme="majorHAnsi"/>
          <w:sz w:val="20"/>
          <w:szCs w:val="20"/>
        </w:rPr>
      </w:pPr>
      <w:r>
        <w:rPr>
          <w:rFonts w:asciiTheme="majorHAnsi" w:hAnsiTheme="majorHAnsi"/>
          <w:sz w:val="20"/>
          <w:szCs w:val="20"/>
        </w:rPr>
        <w:t xml:space="preserve">Note:  CERAP assessments completed by an investigator were not counted in this analysis.  </w:t>
      </w:r>
    </w:p>
    <w:p w:rsidR="00283727" w:rsidRPr="00747A7D" w:rsidRDefault="00283727" w:rsidP="00204FB7">
      <w:pPr>
        <w:rPr>
          <w:rFonts w:asciiTheme="majorHAnsi" w:hAnsiTheme="majorHAnsi"/>
        </w:rPr>
      </w:pPr>
    </w:p>
    <w:p w:rsidR="00C456C1" w:rsidRPr="00747A7D" w:rsidRDefault="00C456C1" w:rsidP="00DF45F7">
      <w:pPr>
        <w:ind w:firstLine="720"/>
        <w:rPr>
          <w:rFonts w:asciiTheme="majorHAnsi" w:hAnsiTheme="majorHAnsi"/>
        </w:rPr>
      </w:pPr>
      <w:r w:rsidRPr="00747A7D">
        <w:rPr>
          <w:rFonts w:asciiTheme="majorHAnsi" w:hAnsiTheme="majorHAnsi"/>
        </w:rPr>
        <w:t>Intact family services can be opened for a variety of reasons, not all of which are related to ind</w:t>
      </w:r>
      <w:r w:rsidR="00E163E0">
        <w:rPr>
          <w:rFonts w:asciiTheme="majorHAnsi" w:hAnsiTheme="majorHAnsi"/>
        </w:rPr>
        <w:t xml:space="preserve">icated child abuse or neglect. </w:t>
      </w:r>
      <w:r w:rsidR="00E426E1">
        <w:rPr>
          <w:rFonts w:asciiTheme="majorHAnsi" w:hAnsiTheme="majorHAnsi"/>
        </w:rPr>
        <w:t xml:space="preserve">Although intact family cases require CERAP assessments regardless of the case open reason, we examined </w:t>
      </w:r>
      <w:r w:rsidR="00E163E0">
        <w:rPr>
          <w:rFonts w:asciiTheme="majorHAnsi" w:hAnsiTheme="majorHAnsi"/>
        </w:rPr>
        <w:t xml:space="preserve">whether or not the presence of at least one CERAP assessment among intact family cases was related to the case open reason.  Case open codes in SACWIS were coded into several categories that included </w:t>
      </w:r>
      <w:r w:rsidR="009F0F66" w:rsidRPr="00747A7D">
        <w:rPr>
          <w:rFonts w:asciiTheme="majorHAnsi" w:hAnsiTheme="majorHAnsi"/>
        </w:rPr>
        <w:t>p</w:t>
      </w:r>
      <w:r w:rsidRPr="00747A7D">
        <w:rPr>
          <w:rFonts w:asciiTheme="majorHAnsi" w:hAnsiTheme="majorHAnsi"/>
        </w:rPr>
        <w:t xml:space="preserve">hysical </w:t>
      </w:r>
      <w:r w:rsidR="009F0F66" w:rsidRPr="00747A7D">
        <w:rPr>
          <w:rFonts w:asciiTheme="majorHAnsi" w:hAnsiTheme="majorHAnsi"/>
        </w:rPr>
        <w:t>a</w:t>
      </w:r>
      <w:r w:rsidRPr="00747A7D">
        <w:rPr>
          <w:rFonts w:asciiTheme="majorHAnsi" w:hAnsiTheme="majorHAnsi"/>
        </w:rPr>
        <w:t xml:space="preserve">buse, </w:t>
      </w:r>
      <w:r w:rsidR="009F0F66" w:rsidRPr="00747A7D">
        <w:rPr>
          <w:rFonts w:asciiTheme="majorHAnsi" w:hAnsiTheme="majorHAnsi"/>
        </w:rPr>
        <w:t>s</w:t>
      </w:r>
      <w:r w:rsidRPr="00747A7D">
        <w:rPr>
          <w:rFonts w:asciiTheme="majorHAnsi" w:hAnsiTheme="majorHAnsi"/>
        </w:rPr>
        <w:t xml:space="preserve">exual </w:t>
      </w:r>
      <w:r w:rsidR="009F0F66" w:rsidRPr="00747A7D">
        <w:rPr>
          <w:rFonts w:asciiTheme="majorHAnsi" w:hAnsiTheme="majorHAnsi"/>
        </w:rPr>
        <w:t>a</w:t>
      </w:r>
      <w:r w:rsidRPr="00747A7D">
        <w:rPr>
          <w:rFonts w:asciiTheme="majorHAnsi" w:hAnsiTheme="majorHAnsi"/>
        </w:rPr>
        <w:t xml:space="preserve">buse, </w:t>
      </w:r>
      <w:r w:rsidR="009F0F66" w:rsidRPr="00747A7D">
        <w:rPr>
          <w:rFonts w:asciiTheme="majorHAnsi" w:hAnsiTheme="majorHAnsi"/>
        </w:rPr>
        <w:t>n</w:t>
      </w:r>
      <w:r w:rsidRPr="00747A7D">
        <w:rPr>
          <w:rFonts w:asciiTheme="majorHAnsi" w:hAnsiTheme="majorHAnsi"/>
        </w:rPr>
        <w:t xml:space="preserve">eglect, </w:t>
      </w:r>
      <w:r w:rsidR="00844B8B">
        <w:rPr>
          <w:rFonts w:asciiTheme="majorHAnsi" w:hAnsiTheme="majorHAnsi"/>
        </w:rPr>
        <w:t xml:space="preserve">behavior problems, </w:t>
      </w:r>
      <w:r w:rsidR="009F0F66" w:rsidRPr="00747A7D">
        <w:rPr>
          <w:rFonts w:asciiTheme="majorHAnsi" w:hAnsiTheme="majorHAnsi"/>
        </w:rPr>
        <w:t>d</w:t>
      </w:r>
      <w:r w:rsidRPr="00747A7D">
        <w:rPr>
          <w:rFonts w:asciiTheme="majorHAnsi" w:hAnsiTheme="majorHAnsi"/>
        </w:rPr>
        <w:t xml:space="preserve">ependency, and </w:t>
      </w:r>
      <w:r w:rsidR="009F0F66" w:rsidRPr="00747A7D">
        <w:rPr>
          <w:rFonts w:asciiTheme="majorHAnsi" w:hAnsiTheme="majorHAnsi"/>
        </w:rPr>
        <w:t>o</w:t>
      </w:r>
      <w:r w:rsidRPr="00747A7D">
        <w:rPr>
          <w:rFonts w:asciiTheme="majorHAnsi" w:hAnsiTheme="majorHAnsi"/>
        </w:rPr>
        <w:t>ther</w:t>
      </w:r>
      <w:r w:rsidR="009F0F66" w:rsidRPr="00747A7D">
        <w:rPr>
          <w:rFonts w:asciiTheme="majorHAnsi" w:hAnsiTheme="majorHAnsi"/>
        </w:rPr>
        <w:t xml:space="preserve"> reasons</w:t>
      </w:r>
      <w:r w:rsidRPr="00747A7D">
        <w:rPr>
          <w:rFonts w:asciiTheme="majorHAnsi" w:hAnsiTheme="majorHAnsi"/>
        </w:rPr>
        <w:t xml:space="preserve"> (see Appendix A for the specific case open codes included in each of these categories). </w:t>
      </w:r>
      <w:r w:rsidR="009113D5" w:rsidRPr="00747A7D">
        <w:rPr>
          <w:rFonts w:asciiTheme="majorHAnsi" w:hAnsiTheme="majorHAnsi"/>
        </w:rPr>
        <w:t>P</w:t>
      </w:r>
      <w:r w:rsidR="009F0F66" w:rsidRPr="00747A7D">
        <w:rPr>
          <w:rFonts w:asciiTheme="majorHAnsi" w:hAnsiTheme="majorHAnsi"/>
        </w:rPr>
        <w:t xml:space="preserve">hysical abuse, sexual abuse, </w:t>
      </w:r>
      <w:r w:rsidR="00844B8B">
        <w:rPr>
          <w:rFonts w:asciiTheme="majorHAnsi" w:hAnsiTheme="majorHAnsi"/>
        </w:rPr>
        <w:t xml:space="preserve">and </w:t>
      </w:r>
      <w:r w:rsidR="009F0F66" w:rsidRPr="00747A7D">
        <w:rPr>
          <w:rFonts w:asciiTheme="majorHAnsi" w:hAnsiTheme="majorHAnsi"/>
        </w:rPr>
        <w:t xml:space="preserve">neglect </w:t>
      </w:r>
      <w:r w:rsidR="00E163E0">
        <w:rPr>
          <w:rFonts w:asciiTheme="majorHAnsi" w:hAnsiTheme="majorHAnsi"/>
        </w:rPr>
        <w:t xml:space="preserve">open codes were combined into a larger category of cases opened due to maltreatment; behavior problems, </w:t>
      </w:r>
      <w:r w:rsidR="009F0F66" w:rsidRPr="00747A7D">
        <w:rPr>
          <w:rFonts w:asciiTheme="majorHAnsi" w:hAnsiTheme="majorHAnsi"/>
        </w:rPr>
        <w:t xml:space="preserve">dependency, and other </w:t>
      </w:r>
      <w:r w:rsidR="00E163E0">
        <w:rPr>
          <w:rFonts w:asciiTheme="majorHAnsi" w:hAnsiTheme="majorHAnsi"/>
        </w:rPr>
        <w:t xml:space="preserve">case open categories were combined into an </w:t>
      </w:r>
      <w:r w:rsidR="009F0F66" w:rsidRPr="00747A7D">
        <w:rPr>
          <w:rFonts w:asciiTheme="majorHAnsi" w:hAnsiTheme="majorHAnsi"/>
        </w:rPr>
        <w:t xml:space="preserve">“other” </w:t>
      </w:r>
      <w:r w:rsidR="00E163E0">
        <w:rPr>
          <w:rFonts w:asciiTheme="majorHAnsi" w:hAnsiTheme="majorHAnsi"/>
        </w:rPr>
        <w:t>group</w:t>
      </w:r>
      <w:r w:rsidR="009F0F66" w:rsidRPr="00747A7D">
        <w:rPr>
          <w:rFonts w:asciiTheme="majorHAnsi" w:hAnsiTheme="majorHAnsi"/>
        </w:rPr>
        <w:t xml:space="preserve">. </w:t>
      </w:r>
      <w:r w:rsidR="00E163E0">
        <w:rPr>
          <w:rFonts w:asciiTheme="majorHAnsi" w:hAnsiTheme="majorHAnsi"/>
        </w:rPr>
        <w:t xml:space="preserve">Figure 1 shows the percentage of intact family cases opened for maltreatment and other reasons </w:t>
      </w:r>
      <w:r w:rsidR="00806DD4">
        <w:rPr>
          <w:rFonts w:asciiTheme="majorHAnsi" w:hAnsiTheme="majorHAnsi"/>
        </w:rPr>
        <w:t xml:space="preserve">each year </w:t>
      </w:r>
      <w:r w:rsidR="00E163E0">
        <w:rPr>
          <w:rFonts w:asciiTheme="majorHAnsi" w:hAnsiTheme="majorHAnsi"/>
        </w:rPr>
        <w:t xml:space="preserve">that had at least one CERAP safety assessment </w:t>
      </w:r>
      <w:r w:rsidR="00B42458">
        <w:rPr>
          <w:rFonts w:asciiTheme="majorHAnsi" w:hAnsiTheme="majorHAnsi"/>
        </w:rPr>
        <w:t xml:space="preserve">completed </w:t>
      </w:r>
      <w:r w:rsidR="00496BDC">
        <w:rPr>
          <w:rFonts w:asciiTheme="majorHAnsi" w:hAnsiTheme="majorHAnsi"/>
        </w:rPr>
        <w:t xml:space="preserve">by a caseworker </w:t>
      </w:r>
      <w:r w:rsidR="00E163E0">
        <w:rPr>
          <w:rFonts w:asciiTheme="majorHAnsi" w:hAnsiTheme="majorHAnsi"/>
        </w:rPr>
        <w:t xml:space="preserve">during the case.  </w:t>
      </w:r>
      <w:r w:rsidR="00E42A62">
        <w:rPr>
          <w:rFonts w:asciiTheme="majorHAnsi" w:hAnsiTheme="majorHAnsi"/>
        </w:rPr>
        <w:t xml:space="preserve">The percentage of intact family cases opened for reasons related to maltreatment that had at least one CERAP was very high – </w:t>
      </w:r>
      <w:r w:rsidR="00086548">
        <w:rPr>
          <w:rFonts w:asciiTheme="majorHAnsi" w:hAnsiTheme="majorHAnsi"/>
        </w:rPr>
        <w:t>94</w:t>
      </w:r>
      <w:r w:rsidR="00E42A62" w:rsidRPr="00086548">
        <w:rPr>
          <w:rFonts w:asciiTheme="majorHAnsi" w:hAnsiTheme="majorHAnsi"/>
        </w:rPr>
        <w:t>% in FY2016 and FY2017</w:t>
      </w:r>
      <w:r w:rsidR="00E42A62">
        <w:rPr>
          <w:rFonts w:asciiTheme="majorHAnsi" w:hAnsiTheme="majorHAnsi"/>
        </w:rPr>
        <w:t xml:space="preserve">.  </w:t>
      </w:r>
      <w:r w:rsidR="00FF7DDC">
        <w:rPr>
          <w:rFonts w:asciiTheme="majorHAnsi" w:hAnsiTheme="majorHAnsi"/>
        </w:rPr>
        <w:t>I</w:t>
      </w:r>
      <w:r w:rsidR="00E42A62">
        <w:rPr>
          <w:rFonts w:asciiTheme="majorHAnsi" w:hAnsiTheme="majorHAnsi"/>
        </w:rPr>
        <w:t xml:space="preserve">ntact family cases opened for reasons </w:t>
      </w:r>
      <w:r w:rsidR="00FF7DDC">
        <w:rPr>
          <w:rFonts w:asciiTheme="majorHAnsi" w:hAnsiTheme="majorHAnsi"/>
        </w:rPr>
        <w:t xml:space="preserve">other than </w:t>
      </w:r>
      <w:r w:rsidR="00E42A62">
        <w:rPr>
          <w:rFonts w:asciiTheme="majorHAnsi" w:hAnsiTheme="majorHAnsi"/>
        </w:rPr>
        <w:t>maltreatment were much less likely to have at least one CERAP assessment completed</w:t>
      </w:r>
      <w:r w:rsidR="00496BDC">
        <w:rPr>
          <w:rFonts w:asciiTheme="majorHAnsi" w:hAnsiTheme="majorHAnsi"/>
        </w:rPr>
        <w:t xml:space="preserve"> by a caseworker</w:t>
      </w:r>
      <w:r w:rsidR="00E42A62">
        <w:rPr>
          <w:rFonts w:asciiTheme="majorHAnsi" w:hAnsiTheme="majorHAnsi"/>
        </w:rPr>
        <w:t xml:space="preserve">:  between </w:t>
      </w:r>
      <w:r w:rsidR="00086548" w:rsidRPr="00086548">
        <w:rPr>
          <w:rFonts w:asciiTheme="majorHAnsi" w:hAnsiTheme="majorHAnsi"/>
        </w:rPr>
        <w:t>36</w:t>
      </w:r>
      <w:r w:rsidR="009F0F66" w:rsidRPr="00086548">
        <w:rPr>
          <w:rFonts w:asciiTheme="majorHAnsi" w:hAnsiTheme="majorHAnsi"/>
        </w:rPr>
        <w:t>.</w:t>
      </w:r>
      <w:r w:rsidR="00086548" w:rsidRPr="00086548">
        <w:rPr>
          <w:rFonts w:asciiTheme="majorHAnsi" w:hAnsiTheme="majorHAnsi"/>
        </w:rPr>
        <w:t>5</w:t>
      </w:r>
      <w:r w:rsidR="009F0F66" w:rsidRPr="00086548">
        <w:rPr>
          <w:rFonts w:asciiTheme="majorHAnsi" w:hAnsiTheme="majorHAnsi"/>
        </w:rPr>
        <w:t xml:space="preserve">% and </w:t>
      </w:r>
      <w:r w:rsidR="00086548" w:rsidRPr="00086548">
        <w:rPr>
          <w:rFonts w:asciiTheme="majorHAnsi" w:hAnsiTheme="majorHAnsi"/>
        </w:rPr>
        <w:t>68.2</w:t>
      </w:r>
      <w:r w:rsidR="009F0F66" w:rsidRPr="00086548">
        <w:rPr>
          <w:rFonts w:asciiTheme="majorHAnsi" w:hAnsiTheme="majorHAnsi"/>
        </w:rPr>
        <w:t>%</w:t>
      </w:r>
      <w:r w:rsidR="009F0F66" w:rsidRPr="00747A7D">
        <w:rPr>
          <w:rFonts w:asciiTheme="majorHAnsi" w:hAnsiTheme="majorHAnsi"/>
        </w:rPr>
        <w:t xml:space="preserve"> of intact family cases opened for non-maltreatment reasons had at least one CERAP (Figure </w:t>
      </w:r>
      <w:r w:rsidR="005C0978" w:rsidRPr="00747A7D">
        <w:rPr>
          <w:rFonts w:asciiTheme="majorHAnsi" w:hAnsiTheme="majorHAnsi"/>
        </w:rPr>
        <w:t>1</w:t>
      </w:r>
      <w:r w:rsidR="009F0F66" w:rsidRPr="00747A7D">
        <w:rPr>
          <w:rFonts w:asciiTheme="majorHAnsi" w:hAnsiTheme="majorHAnsi"/>
        </w:rPr>
        <w:t xml:space="preserve">). </w:t>
      </w:r>
    </w:p>
    <w:p w:rsidR="009D68B5" w:rsidRPr="00747A7D" w:rsidRDefault="009D68B5" w:rsidP="00344A38">
      <w:pPr>
        <w:tabs>
          <w:tab w:val="left" w:pos="8107"/>
        </w:tabs>
        <w:rPr>
          <w:rFonts w:asciiTheme="majorHAnsi" w:hAnsiTheme="majorHAnsi"/>
        </w:rPr>
      </w:pPr>
    </w:p>
    <w:p w:rsidR="00E42A62" w:rsidRDefault="00E42A62">
      <w:pPr>
        <w:rPr>
          <w:rFonts w:asciiTheme="majorHAnsi" w:hAnsiTheme="majorHAnsi"/>
        </w:rPr>
      </w:pPr>
      <w:r>
        <w:rPr>
          <w:rFonts w:asciiTheme="majorHAnsi" w:hAnsiTheme="majorHAnsi"/>
        </w:rPr>
        <w:br w:type="page"/>
      </w:r>
    </w:p>
    <w:p w:rsidR="005C2507" w:rsidRPr="00747A7D" w:rsidRDefault="007818D9" w:rsidP="00344A38">
      <w:pPr>
        <w:tabs>
          <w:tab w:val="left" w:pos="8107"/>
        </w:tabs>
        <w:rPr>
          <w:rFonts w:asciiTheme="majorHAnsi" w:hAnsiTheme="majorHAnsi"/>
        </w:rPr>
      </w:pPr>
      <w:r w:rsidRPr="00747A7D">
        <w:rPr>
          <w:rFonts w:asciiTheme="majorHAnsi" w:hAnsiTheme="majorHAnsi"/>
        </w:rPr>
        <w:lastRenderedPageBreak/>
        <w:t>Figure</w:t>
      </w:r>
      <w:r w:rsidR="00B30D43">
        <w:rPr>
          <w:rFonts w:asciiTheme="majorHAnsi" w:hAnsiTheme="majorHAnsi"/>
        </w:rPr>
        <w:t xml:space="preserve"> </w:t>
      </w:r>
      <w:r w:rsidR="005C0978" w:rsidRPr="00747A7D">
        <w:rPr>
          <w:rFonts w:asciiTheme="majorHAnsi" w:hAnsiTheme="majorHAnsi"/>
        </w:rPr>
        <w:t>1</w:t>
      </w:r>
      <w:r w:rsidR="00B11F19" w:rsidRPr="00747A7D">
        <w:rPr>
          <w:rFonts w:asciiTheme="majorHAnsi" w:hAnsiTheme="majorHAnsi"/>
        </w:rPr>
        <w:t xml:space="preserve">. </w:t>
      </w:r>
      <w:r w:rsidR="00440825">
        <w:rPr>
          <w:rFonts w:asciiTheme="majorHAnsi" w:hAnsiTheme="majorHAnsi"/>
        </w:rPr>
        <w:t>Intact Family Cases With At Least One CERAP Assessment by Case Open Type</w:t>
      </w:r>
      <w:r w:rsidR="00E426E1">
        <w:rPr>
          <w:rFonts w:asciiTheme="majorHAnsi" w:hAnsiTheme="majorHAnsi"/>
        </w:rPr>
        <w:t xml:space="preserve"> </w:t>
      </w:r>
      <w:r w:rsidR="00344A38" w:rsidRPr="00747A7D">
        <w:rPr>
          <w:rFonts w:asciiTheme="majorHAnsi" w:hAnsiTheme="majorHAnsi"/>
        </w:rPr>
        <w:tab/>
      </w:r>
    </w:p>
    <w:p w:rsidR="005A3F26" w:rsidRPr="00747A7D" w:rsidRDefault="00302586" w:rsidP="00204FB7">
      <w:pPr>
        <w:rPr>
          <w:rFonts w:asciiTheme="majorHAnsi" w:hAnsiTheme="majorHAnsi"/>
        </w:rPr>
      </w:pPr>
      <w:r w:rsidRPr="00747A7D">
        <w:rPr>
          <w:rFonts w:asciiTheme="majorHAnsi" w:hAnsiTheme="majorHAnsi"/>
          <w:noProof/>
        </w:rPr>
        <w:drawing>
          <wp:inline distT="0" distB="0" distL="0" distR="0" wp14:anchorId="2C1F1944" wp14:editId="40190A7D">
            <wp:extent cx="6000750" cy="33337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D5BC3" w:rsidRPr="00F47A6C" w:rsidRDefault="00073236" w:rsidP="005D5BC3">
      <w:pPr>
        <w:rPr>
          <w:rFonts w:asciiTheme="majorHAnsi" w:hAnsiTheme="majorHAnsi"/>
          <w:sz w:val="20"/>
          <w:szCs w:val="20"/>
        </w:rPr>
      </w:pPr>
      <w:r w:rsidRPr="00747A7D">
        <w:rPr>
          <w:rFonts w:asciiTheme="majorHAnsi" w:hAnsiTheme="majorHAnsi"/>
          <w:sz w:val="20"/>
        </w:rPr>
        <w:t xml:space="preserve">Note: The case open reasons of “maltreatment” include </w:t>
      </w:r>
      <w:r w:rsidR="00E90B44" w:rsidRPr="00747A7D">
        <w:rPr>
          <w:rFonts w:asciiTheme="majorHAnsi" w:hAnsiTheme="majorHAnsi"/>
          <w:sz w:val="20"/>
        </w:rPr>
        <w:t>physical</w:t>
      </w:r>
      <w:r w:rsidRPr="00747A7D">
        <w:rPr>
          <w:rFonts w:asciiTheme="majorHAnsi" w:hAnsiTheme="majorHAnsi"/>
          <w:sz w:val="20"/>
        </w:rPr>
        <w:t xml:space="preserve"> abuse, sexual abuse, </w:t>
      </w:r>
      <w:r w:rsidR="00C866E8">
        <w:rPr>
          <w:rFonts w:asciiTheme="majorHAnsi" w:hAnsiTheme="majorHAnsi"/>
          <w:sz w:val="20"/>
        </w:rPr>
        <w:t xml:space="preserve">and </w:t>
      </w:r>
      <w:r w:rsidRPr="00747A7D">
        <w:rPr>
          <w:rFonts w:asciiTheme="majorHAnsi" w:hAnsiTheme="majorHAnsi"/>
          <w:sz w:val="20"/>
        </w:rPr>
        <w:t xml:space="preserve">neglect. The case open reasons of “other” include behavior problems, dependency, and other reasons. </w:t>
      </w:r>
      <w:r w:rsidR="005D5BC3">
        <w:rPr>
          <w:rFonts w:asciiTheme="majorHAnsi" w:hAnsiTheme="majorHAnsi"/>
          <w:sz w:val="20"/>
          <w:szCs w:val="20"/>
        </w:rPr>
        <w:t xml:space="preserve">CERAP assessments completed by an investigator were not counted in this analysis.  </w:t>
      </w:r>
    </w:p>
    <w:p w:rsidR="00073236" w:rsidRPr="00747A7D" w:rsidRDefault="00073236" w:rsidP="00073236">
      <w:pPr>
        <w:rPr>
          <w:rFonts w:asciiTheme="majorHAnsi" w:hAnsiTheme="majorHAnsi"/>
          <w:sz w:val="20"/>
        </w:rPr>
      </w:pPr>
    </w:p>
    <w:p w:rsidR="00283727" w:rsidRPr="00747A7D" w:rsidRDefault="00DC2B75" w:rsidP="00204FB7">
      <w:pPr>
        <w:rPr>
          <w:rFonts w:asciiTheme="majorHAnsi" w:hAnsiTheme="majorHAnsi"/>
          <w:b/>
        </w:rPr>
      </w:pPr>
      <w:r w:rsidRPr="00747A7D">
        <w:rPr>
          <w:rFonts w:asciiTheme="majorHAnsi" w:hAnsiTheme="majorHAnsi"/>
          <w:b/>
        </w:rPr>
        <w:t>3.2</w:t>
      </w:r>
      <w:r w:rsidRPr="00747A7D">
        <w:rPr>
          <w:rFonts w:asciiTheme="majorHAnsi" w:hAnsiTheme="majorHAnsi"/>
          <w:b/>
        </w:rPr>
        <w:tab/>
      </w:r>
      <w:r w:rsidR="00283727" w:rsidRPr="00747A7D">
        <w:rPr>
          <w:rFonts w:asciiTheme="majorHAnsi" w:hAnsiTheme="majorHAnsi"/>
          <w:b/>
        </w:rPr>
        <w:t>Milestone Compliance</w:t>
      </w:r>
    </w:p>
    <w:p w:rsidR="00CA2FE8" w:rsidRPr="00747A7D" w:rsidRDefault="00CA2FE8" w:rsidP="00204FB7">
      <w:pPr>
        <w:rPr>
          <w:rFonts w:asciiTheme="majorHAnsi" w:hAnsiTheme="majorHAnsi"/>
          <w:b/>
        </w:rPr>
      </w:pPr>
    </w:p>
    <w:p w:rsidR="00B30535" w:rsidRPr="00747A7D" w:rsidRDefault="00283727" w:rsidP="00204FB7">
      <w:pPr>
        <w:rPr>
          <w:rFonts w:asciiTheme="majorHAnsi" w:hAnsiTheme="majorHAnsi"/>
          <w:b/>
        </w:rPr>
      </w:pPr>
      <w:r w:rsidRPr="00747A7D">
        <w:rPr>
          <w:rFonts w:asciiTheme="majorHAnsi" w:hAnsiTheme="majorHAnsi"/>
          <w:b/>
        </w:rPr>
        <w:t>3.2.1</w:t>
      </w:r>
      <w:r w:rsidRPr="00747A7D">
        <w:rPr>
          <w:rFonts w:asciiTheme="majorHAnsi" w:hAnsiTheme="majorHAnsi"/>
          <w:b/>
        </w:rPr>
        <w:tab/>
      </w:r>
      <w:r w:rsidR="00B30535" w:rsidRPr="00747A7D">
        <w:rPr>
          <w:rFonts w:asciiTheme="majorHAnsi" w:hAnsiTheme="majorHAnsi"/>
          <w:b/>
        </w:rPr>
        <w:t>Milestone 1</w:t>
      </w:r>
      <w:r w:rsidR="008C5C96">
        <w:rPr>
          <w:rFonts w:asciiTheme="majorHAnsi" w:hAnsiTheme="majorHAnsi"/>
          <w:b/>
        </w:rPr>
        <w:t xml:space="preserve"> – Within 5 Days of Case Assignment</w:t>
      </w:r>
    </w:p>
    <w:p w:rsidR="00EC66D7" w:rsidRPr="00747A7D" w:rsidRDefault="00EC66D7" w:rsidP="00E2734E">
      <w:pPr>
        <w:jc w:val="both"/>
        <w:rPr>
          <w:rFonts w:asciiTheme="majorHAnsi" w:eastAsia="Times New Roman" w:hAnsiTheme="majorHAnsi" w:cs="Times New Roman"/>
          <w:highlight w:val="yellow"/>
        </w:rPr>
      </w:pPr>
    </w:p>
    <w:p w:rsidR="002662C9" w:rsidRPr="002662C9" w:rsidRDefault="002662C9" w:rsidP="002662C9">
      <w:pPr>
        <w:ind w:firstLine="720"/>
        <w:rPr>
          <w:rFonts w:asciiTheme="majorHAnsi" w:hAnsiTheme="majorHAnsi"/>
        </w:rPr>
      </w:pPr>
      <w:r>
        <w:rPr>
          <w:rFonts w:asciiTheme="majorHAnsi" w:hAnsiTheme="majorHAnsi"/>
        </w:rPr>
        <w:t xml:space="preserve">The first milestone for intact family cases is </w:t>
      </w:r>
      <w:r w:rsidRPr="002662C9">
        <w:rPr>
          <w:rFonts w:asciiTheme="majorHAnsi" w:hAnsiTheme="majorHAnsi"/>
        </w:rPr>
        <w:t>“within 5 working days after initial case assignment and upon any and all subsequent case transfers. Note: If the child abuse/neglect investigation is pending at the time of case assignment, the Child Protection Service Worker remains responsible for CERAP safety assessment and safety planning until the investigation is complete. When the investigation is completed and approved, the assigned intact worker has 5 work days to complete a new CERAP.”</w:t>
      </w:r>
      <w:r w:rsidRPr="002662C9">
        <w:rPr>
          <w:rStyle w:val="FootnoteReference"/>
          <w:rFonts w:asciiTheme="majorHAnsi" w:hAnsiTheme="majorHAnsi"/>
        </w:rPr>
        <w:footnoteReference w:id="2"/>
      </w:r>
      <w:r w:rsidRPr="002662C9">
        <w:rPr>
          <w:rFonts w:asciiTheme="majorHAnsi" w:hAnsiTheme="majorHAnsi"/>
        </w:rPr>
        <w:t xml:space="preserve"> </w:t>
      </w:r>
      <w:r w:rsidR="00C33FC8">
        <w:rPr>
          <w:rFonts w:asciiTheme="majorHAnsi" w:hAnsiTheme="majorHAnsi"/>
        </w:rPr>
        <w:t>The data source used for the current analyses does not have a</w:t>
      </w:r>
      <w:r w:rsidR="00C866E8">
        <w:rPr>
          <w:rFonts w:asciiTheme="majorHAnsi" w:hAnsiTheme="majorHAnsi"/>
        </w:rPr>
        <w:t>n unambiguous</w:t>
      </w:r>
      <w:r w:rsidR="00C33FC8">
        <w:rPr>
          <w:rFonts w:asciiTheme="majorHAnsi" w:hAnsiTheme="majorHAnsi"/>
        </w:rPr>
        <w:t xml:space="preserve"> field that indicates the </w:t>
      </w:r>
      <w:r w:rsidR="00C06433">
        <w:rPr>
          <w:rFonts w:asciiTheme="majorHAnsi" w:hAnsiTheme="majorHAnsi"/>
        </w:rPr>
        <w:t>“</w:t>
      </w:r>
      <w:r w:rsidR="00C33FC8">
        <w:rPr>
          <w:rFonts w:asciiTheme="majorHAnsi" w:hAnsiTheme="majorHAnsi"/>
        </w:rPr>
        <w:t>case assignment date.</w:t>
      </w:r>
      <w:r w:rsidR="00C06433">
        <w:rPr>
          <w:rFonts w:asciiTheme="majorHAnsi" w:hAnsiTheme="majorHAnsi"/>
        </w:rPr>
        <w:t>”</w:t>
      </w:r>
      <w:r w:rsidR="00C33FC8">
        <w:rPr>
          <w:rFonts w:asciiTheme="majorHAnsi" w:hAnsiTheme="majorHAnsi"/>
        </w:rPr>
        <w:t xml:space="preserve">  The </w:t>
      </w:r>
      <w:r w:rsidR="009B0689">
        <w:rPr>
          <w:rFonts w:asciiTheme="majorHAnsi" w:hAnsiTheme="majorHAnsi"/>
        </w:rPr>
        <w:t xml:space="preserve">least ambiguous </w:t>
      </w:r>
      <w:r w:rsidR="00C33FC8">
        <w:rPr>
          <w:rFonts w:asciiTheme="majorHAnsi" w:hAnsiTheme="majorHAnsi"/>
        </w:rPr>
        <w:t xml:space="preserve">date available in </w:t>
      </w:r>
      <w:r w:rsidR="00FA3DEF">
        <w:rPr>
          <w:rFonts w:asciiTheme="majorHAnsi" w:hAnsiTheme="majorHAnsi"/>
        </w:rPr>
        <w:t>our</w:t>
      </w:r>
      <w:r w:rsidR="00C33FC8">
        <w:rPr>
          <w:rFonts w:asciiTheme="majorHAnsi" w:hAnsiTheme="majorHAnsi"/>
        </w:rPr>
        <w:t xml:space="preserve"> data source is family </w:t>
      </w:r>
      <w:r w:rsidR="00C06433">
        <w:rPr>
          <w:rFonts w:asciiTheme="majorHAnsi" w:hAnsiTheme="majorHAnsi"/>
        </w:rPr>
        <w:t>“</w:t>
      </w:r>
      <w:r w:rsidR="00C33FC8">
        <w:rPr>
          <w:rFonts w:asciiTheme="majorHAnsi" w:hAnsiTheme="majorHAnsi"/>
        </w:rPr>
        <w:t>case open date,</w:t>
      </w:r>
      <w:r w:rsidR="00C06433">
        <w:rPr>
          <w:rFonts w:asciiTheme="majorHAnsi" w:hAnsiTheme="majorHAnsi"/>
        </w:rPr>
        <w:t>”</w:t>
      </w:r>
      <w:r w:rsidR="00C33FC8">
        <w:rPr>
          <w:rFonts w:asciiTheme="majorHAnsi" w:hAnsiTheme="majorHAnsi"/>
        </w:rPr>
        <w:t xml:space="preserve"> which </w:t>
      </w:r>
      <w:r w:rsidR="00E90B44">
        <w:rPr>
          <w:rFonts w:asciiTheme="majorHAnsi" w:hAnsiTheme="majorHAnsi"/>
        </w:rPr>
        <w:t>precedes</w:t>
      </w:r>
      <w:r w:rsidR="00C33FC8">
        <w:rPr>
          <w:rFonts w:asciiTheme="majorHAnsi" w:hAnsiTheme="majorHAnsi"/>
        </w:rPr>
        <w:t xml:space="preserve"> case assignment date</w:t>
      </w:r>
      <w:r w:rsidR="00C06433">
        <w:rPr>
          <w:rFonts w:asciiTheme="majorHAnsi" w:hAnsiTheme="majorHAnsi"/>
        </w:rPr>
        <w:t xml:space="preserve">.  Therefore, to measure compliance with this milestone, we </w:t>
      </w:r>
      <w:r w:rsidRPr="002662C9">
        <w:rPr>
          <w:rFonts w:asciiTheme="majorHAnsi" w:hAnsiTheme="majorHAnsi"/>
        </w:rPr>
        <w:t>assume</w:t>
      </w:r>
      <w:r w:rsidR="00C06433">
        <w:rPr>
          <w:rFonts w:asciiTheme="majorHAnsi" w:hAnsiTheme="majorHAnsi"/>
        </w:rPr>
        <w:t>d</w:t>
      </w:r>
      <w:r w:rsidRPr="002662C9">
        <w:rPr>
          <w:rFonts w:asciiTheme="majorHAnsi" w:hAnsiTheme="majorHAnsi"/>
        </w:rPr>
        <w:t xml:space="preserve"> that case assignment </w:t>
      </w:r>
      <w:r w:rsidR="00C06433">
        <w:rPr>
          <w:rFonts w:asciiTheme="majorHAnsi" w:hAnsiTheme="majorHAnsi"/>
        </w:rPr>
        <w:t xml:space="preserve">to an intact family caseworker </w:t>
      </w:r>
      <w:r w:rsidRPr="002662C9">
        <w:rPr>
          <w:rFonts w:asciiTheme="majorHAnsi" w:hAnsiTheme="majorHAnsi"/>
        </w:rPr>
        <w:t>occurs within 10 calendar days of the case opening</w:t>
      </w:r>
      <w:r w:rsidR="00C06433">
        <w:rPr>
          <w:rFonts w:asciiTheme="majorHAnsi" w:hAnsiTheme="majorHAnsi"/>
        </w:rPr>
        <w:t xml:space="preserve"> date and</w:t>
      </w:r>
      <w:r w:rsidRPr="002662C9">
        <w:rPr>
          <w:rFonts w:asciiTheme="majorHAnsi" w:hAnsiTheme="majorHAnsi"/>
        </w:rPr>
        <w:t xml:space="preserve"> CERAP </w:t>
      </w:r>
      <w:r w:rsidR="00C06433">
        <w:rPr>
          <w:rFonts w:asciiTheme="majorHAnsi" w:hAnsiTheme="majorHAnsi"/>
        </w:rPr>
        <w:t xml:space="preserve">completion should therefore occur within </w:t>
      </w:r>
      <w:r w:rsidRPr="002662C9">
        <w:rPr>
          <w:rFonts w:asciiTheme="majorHAnsi" w:hAnsiTheme="majorHAnsi"/>
        </w:rPr>
        <w:t xml:space="preserve">15 calendar days of </w:t>
      </w:r>
      <w:r w:rsidR="00C06433">
        <w:rPr>
          <w:rFonts w:asciiTheme="majorHAnsi" w:hAnsiTheme="majorHAnsi"/>
        </w:rPr>
        <w:t xml:space="preserve">the </w:t>
      </w:r>
      <w:r w:rsidRPr="002662C9">
        <w:rPr>
          <w:rFonts w:asciiTheme="majorHAnsi" w:hAnsiTheme="majorHAnsi"/>
        </w:rPr>
        <w:t xml:space="preserve">intact family case opening </w:t>
      </w:r>
      <w:r w:rsidR="00C06433">
        <w:rPr>
          <w:rFonts w:asciiTheme="majorHAnsi" w:hAnsiTheme="majorHAnsi"/>
        </w:rPr>
        <w:t>date</w:t>
      </w:r>
      <w:r w:rsidRPr="002662C9">
        <w:rPr>
          <w:rFonts w:asciiTheme="majorHAnsi" w:hAnsiTheme="majorHAnsi"/>
        </w:rPr>
        <w:t xml:space="preserve">.  </w:t>
      </w:r>
    </w:p>
    <w:p w:rsidR="002662C9" w:rsidRPr="002662C9" w:rsidRDefault="002662C9" w:rsidP="002662C9">
      <w:pPr>
        <w:rPr>
          <w:rFonts w:asciiTheme="majorHAnsi" w:hAnsiTheme="majorHAnsi"/>
        </w:rPr>
      </w:pPr>
    </w:p>
    <w:p w:rsidR="002662C9" w:rsidRPr="002662C9" w:rsidRDefault="00204C6E" w:rsidP="004A106E">
      <w:pPr>
        <w:ind w:firstLine="720"/>
        <w:rPr>
          <w:rFonts w:asciiTheme="majorHAnsi" w:hAnsiTheme="majorHAnsi"/>
        </w:rPr>
      </w:pPr>
      <w:r>
        <w:rPr>
          <w:rFonts w:asciiTheme="majorHAnsi" w:hAnsiTheme="majorHAnsi"/>
        </w:rPr>
        <w:t xml:space="preserve">The third and fourth columns in Table 3 show the number and percentage of intact family cases that had a CERAP completed within 15 days of case opening, </w:t>
      </w:r>
      <w:r w:rsidR="00A1070E">
        <w:rPr>
          <w:rFonts w:asciiTheme="majorHAnsi" w:hAnsiTheme="majorHAnsi"/>
        </w:rPr>
        <w:t xml:space="preserve">regardless of the </w:t>
      </w:r>
      <w:r w:rsidR="00A1070E">
        <w:rPr>
          <w:rFonts w:asciiTheme="majorHAnsi" w:hAnsiTheme="majorHAnsi"/>
        </w:rPr>
        <w:lastRenderedPageBreak/>
        <w:t>milestone number that was checked on the CERAP form</w:t>
      </w:r>
      <w:r w:rsidR="003542B4">
        <w:rPr>
          <w:rFonts w:asciiTheme="majorHAnsi" w:hAnsiTheme="majorHAnsi"/>
        </w:rPr>
        <w:t xml:space="preserve">; the </w:t>
      </w:r>
      <w:r w:rsidR="002662C9" w:rsidRPr="002662C9">
        <w:rPr>
          <w:rFonts w:asciiTheme="majorHAnsi" w:hAnsiTheme="majorHAnsi"/>
        </w:rPr>
        <w:t>percentage</w:t>
      </w:r>
      <w:r w:rsidR="00A45AFF">
        <w:rPr>
          <w:rFonts w:asciiTheme="majorHAnsi" w:hAnsiTheme="majorHAnsi"/>
        </w:rPr>
        <w:t xml:space="preserve"> has been </w:t>
      </w:r>
      <w:r w:rsidR="00A45AFF" w:rsidRPr="00875640">
        <w:rPr>
          <w:rFonts w:asciiTheme="majorHAnsi" w:hAnsiTheme="majorHAnsi"/>
        </w:rPr>
        <w:t>7</w:t>
      </w:r>
      <w:r w:rsidR="00875640" w:rsidRPr="00875640">
        <w:rPr>
          <w:rFonts w:asciiTheme="majorHAnsi" w:hAnsiTheme="majorHAnsi"/>
        </w:rPr>
        <w:t>0</w:t>
      </w:r>
      <w:r w:rsidR="00A45AFF" w:rsidRPr="00875640">
        <w:rPr>
          <w:rFonts w:asciiTheme="majorHAnsi" w:hAnsiTheme="majorHAnsi"/>
        </w:rPr>
        <w:t>% or more in each of the last four fiscal years and has been increasing over that time period – from 7</w:t>
      </w:r>
      <w:r w:rsidR="00875640" w:rsidRPr="00875640">
        <w:rPr>
          <w:rFonts w:asciiTheme="majorHAnsi" w:hAnsiTheme="majorHAnsi"/>
        </w:rPr>
        <w:t>0</w:t>
      </w:r>
      <w:r w:rsidR="002662C9" w:rsidRPr="00875640">
        <w:rPr>
          <w:rFonts w:asciiTheme="majorHAnsi" w:hAnsiTheme="majorHAnsi"/>
        </w:rPr>
        <w:t xml:space="preserve">% in </w:t>
      </w:r>
      <w:r w:rsidR="00A45AFF" w:rsidRPr="00875640">
        <w:rPr>
          <w:rFonts w:asciiTheme="majorHAnsi" w:hAnsiTheme="majorHAnsi"/>
        </w:rPr>
        <w:t>FY</w:t>
      </w:r>
      <w:r w:rsidR="002662C9" w:rsidRPr="00875640">
        <w:rPr>
          <w:rFonts w:asciiTheme="majorHAnsi" w:hAnsiTheme="majorHAnsi"/>
        </w:rPr>
        <w:t>2014 to 8</w:t>
      </w:r>
      <w:r w:rsidR="00875640" w:rsidRPr="00875640">
        <w:rPr>
          <w:rFonts w:asciiTheme="majorHAnsi" w:hAnsiTheme="majorHAnsi"/>
        </w:rPr>
        <w:t>0</w:t>
      </w:r>
      <w:r w:rsidR="002662C9" w:rsidRPr="00875640">
        <w:rPr>
          <w:rFonts w:asciiTheme="majorHAnsi" w:hAnsiTheme="majorHAnsi"/>
        </w:rPr>
        <w:t xml:space="preserve">% in </w:t>
      </w:r>
      <w:r w:rsidR="00A45AFF" w:rsidRPr="00875640">
        <w:rPr>
          <w:rFonts w:asciiTheme="majorHAnsi" w:hAnsiTheme="majorHAnsi"/>
        </w:rPr>
        <w:t>FY</w:t>
      </w:r>
      <w:r w:rsidR="002662C9" w:rsidRPr="00875640">
        <w:rPr>
          <w:rFonts w:asciiTheme="majorHAnsi" w:hAnsiTheme="majorHAnsi"/>
        </w:rPr>
        <w:t xml:space="preserve">2017. </w:t>
      </w:r>
      <w:r w:rsidR="00A1070E" w:rsidRPr="00875640">
        <w:rPr>
          <w:rFonts w:asciiTheme="majorHAnsi" w:hAnsiTheme="majorHAnsi"/>
        </w:rPr>
        <w:t xml:space="preserve"> When we examine only those CERAP assessments that were completed within 15 working days of case opening and had </w:t>
      </w:r>
      <w:r w:rsidR="007A423E">
        <w:rPr>
          <w:rFonts w:asciiTheme="majorHAnsi" w:hAnsiTheme="majorHAnsi"/>
        </w:rPr>
        <w:t>the correct milestone checked</w:t>
      </w:r>
      <w:r w:rsidR="00A1070E" w:rsidRPr="00875640">
        <w:rPr>
          <w:rFonts w:asciiTheme="majorHAnsi" w:hAnsiTheme="majorHAnsi"/>
        </w:rPr>
        <w:t xml:space="preserve">, the percentage drops </w:t>
      </w:r>
      <w:r w:rsidR="00875640" w:rsidRPr="00875640">
        <w:rPr>
          <w:rFonts w:asciiTheme="majorHAnsi" w:hAnsiTheme="majorHAnsi"/>
        </w:rPr>
        <w:t>slightly</w:t>
      </w:r>
      <w:r w:rsidR="002C5EF9" w:rsidRPr="00875640">
        <w:rPr>
          <w:rFonts w:asciiTheme="majorHAnsi" w:hAnsiTheme="majorHAnsi"/>
        </w:rPr>
        <w:t xml:space="preserve"> – from </w:t>
      </w:r>
      <w:r w:rsidR="00875640" w:rsidRPr="00875640">
        <w:rPr>
          <w:rFonts w:asciiTheme="majorHAnsi" w:hAnsiTheme="majorHAnsi"/>
        </w:rPr>
        <w:t>66.8</w:t>
      </w:r>
      <w:r w:rsidR="002662C9" w:rsidRPr="00875640">
        <w:rPr>
          <w:rFonts w:asciiTheme="majorHAnsi" w:hAnsiTheme="majorHAnsi"/>
        </w:rPr>
        <w:t xml:space="preserve">% in </w:t>
      </w:r>
      <w:r w:rsidR="002C5EF9" w:rsidRPr="00875640">
        <w:rPr>
          <w:rFonts w:asciiTheme="majorHAnsi" w:hAnsiTheme="majorHAnsi"/>
        </w:rPr>
        <w:t>FY</w:t>
      </w:r>
      <w:r w:rsidR="002662C9" w:rsidRPr="00875640">
        <w:rPr>
          <w:rFonts w:asciiTheme="majorHAnsi" w:hAnsiTheme="majorHAnsi"/>
        </w:rPr>
        <w:t xml:space="preserve">2014 to </w:t>
      </w:r>
      <w:r w:rsidR="00875640" w:rsidRPr="00875640">
        <w:rPr>
          <w:rFonts w:asciiTheme="majorHAnsi" w:hAnsiTheme="majorHAnsi"/>
        </w:rPr>
        <w:t>76.3</w:t>
      </w:r>
      <w:r w:rsidR="002662C9" w:rsidRPr="00875640">
        <w:rPr>
          <w:rFonts w:asciiTheme="majorHAnsi" w:hAnsiTheme="majorHAnsi"/>
        </w:rPr>
        <w:t xml:space="preserve">% </w:t>
      </w:r>
      <w:r w:rsidR="002C5EF9" w:rsidRPr="00875640">
        <w:rPr>
          <w:rFonts w:asciiTheme="majorHAnsi" w:hAnsiTheme="majorHAnsi"/>
        </w:rPr>
        <w:t>in FY</w:t>
      </w:r>
      <w:r w:rsidR="002662C9" w:rsidRPr="00875640">
        <w:rPr>
          <w:rFonts w:asciiTheme="majorHAnsi" w:hAnsiTheme="majorHAnsi"/>
        </w:rPr>
        <w:t>2017</w:t>
      </w:r>
      <w:r w:rsidR="00060A6D" w:rsidRPr="00875640">
        <w:rPr>
          <w:rFonts w:asciiTheme="majorHAnsi" w:hAnsiTheme="majorHAnsi"/>
        </w:rPr>
        <w:t xml:space="preserve"> (see Table 3)</w:t>
      </w:r>
      <w:r w:rsidR="002662C9" w:rsidRPr="00875640">
        <w:rPr>
          <w:rFonts w:asciiTheme="majorHAnsi" w:hAnsiTheme="majorHAnsi"/>
        </w:rPr>
        <w:t>.</w:t>
      </w:r>
      <w:r w:rsidR="002662C9" w:rsidRPr="002662C9">
        <w:rPr>
          <w:rFonts w:asciiTheme="majorHAnsi" w:hAnsiTheme="majorHAnsi"/>
        </w:rPr>
        <w:t xml:space="preserve"> </w:t>
      </w:r>
    </w:p>
    <w:p w:rsidR="002662C9" w:rsidRPr="002662C9" w:rsidRDefault="002662C9" w:rsidP="002662C9">
      <w:pPr>
        <w:rPr>
          <w:rFonts w:asciiTheme="majorHAnsi" w:hAnsiTheme="majorHAnsi"/>
        </w:rPr>
      </w:pPr>
    </w:p>
    <w:p w:rsidR="002662C9" w:rsidRPr="002662C9" w:rsidRDefault="002662C9" w:rsidP="002662C9">
      <w:pPr>
        <w:pStyle w:val="ListParagraph"/>
        <w:ind w:left="0"/>
        <w:rPr>
          <w:rFonts w:asciiTheme="majorHAnsi" w:hAnsiTheme="majorHAnsi" w:cstheme="minorHAnsi"/>
        </w:rPr>
      </w:pPr>
      <w:r w:rsidRPr="002662C9">
        <w:rPr>
          <w:rFonts w:asciiTheme="majorHAnsi" w:hAnsiTheme="majorHAnsi" w:cstheme="minorHAnsi"/>
        </w:rPr>
        <w:t xml:space="preserve">Table </w:t>
      </w:r>
      <w:r w:rsidR="00A86E1C">
        <w:rPr>
          <w:rFonts w:asciiTheme="majorHAnsi" w:hAnsiTheme="majorHAnsi" w:cstheme="minorHAnsi"/>
        </w:rPr>
        <w:t>3</w:t>
      </w:r>
      <w:r w:rsidRPr="002662C9">
        <w:rPr>
          <w:rFonts w:asciiTheme="majorHAnsi" w:hAnsiTheme="majorHAnsi" w:cstheme="minorHAnsi"/>
        </w:rPr>
        <w:t xml:space="preserve">.   CERAP </w:t>
      </w:r>
      <w:r w:rsidR="004A106E">
        <w:rPr>
          <w:rFonts w:asciiTheme="majorHAnsi" w:hAnsiTheme="majorHAnsi" w:cstheme="minorHAnsi"/>
        </w:rPr>
        <w:t>C</w:t>
      </w:r>
      <w:r w:rsidRPr="002662C9">
        <w:rPr>
          <w:rFonts w:asciiTheme="majorHAnsi" w:hAnsiTheme="majorHAnsi" w:cstheme="minorHAnsi"/>
        </w:rPr>
        <w:t>ompliance for Milestone 1</w:t>
      </w:r>
      <w:r w:rsidR="00F67D4E">
        <w:rPr>
          <w:rFonts w:asciiTheme="majorHAnsi" w:hAnsiTheme="majorHAnsi" w:cstheme="minorHAnsi"/>
        </w:rPr>
        <w:t xml:space="preserve"> – Within 5 Days of Case Assignment </w:t>
      </w:r>
    </w:p>
    <w:tbl>
      <w:tblPr>
        <w:tblStyle w:val="TableGrid"/>
        <w:tblW w:w="0" w:type="auto"/>
        <w:tblInd w:w="108" w:type="dxa"/>
        <w:tblLook w:val="04A0" w:firstRow="1" w:lastRow="0" w:firstColumn="1" w:lastColumn="0" w:noHBand="0" w:noVBand="1"/>
      </w:tblPr>
      <w:tblGrid>
        <w:gridCol w:w="963"/>
        <w:gridCol w:w="2277"/>
        <w:gridCol w:w="1395"/>
        <w:gridCol w:w="1395"/>
        <w:gridCol w:w="1665"/>
        <w:gridCol w:w="1665"/>
      </w:tblGrid>
      <w:tr w:rsidR="002662C9" w:rsidRPr="002662C9" w:rsidTr="00E06A70">
        <w:trPr>
          <w:trHeight w:val="462"/>
        </w:trPr>
        <w:tc>
          <w:tcPr>
            <w:tcW w:w="963" w:type="dxa"/>
            <w:vMerge w:val="restart"/>
            <w:vAlign w:val="center"/>
          </w:tcPr>
          <w:p w:rsidR="002662C9" w:rsidRPr="006134C2" w:rsidRDefault="002662C9" w:rsidP="00E06A70">
            <w:pPr>
              <w:pStyle w:val="ListParagraph"/>
              <w:ind w:left="0"/>
              <w:jc w:val="center"/>
              <w:rPr>
                <w:rFonts w:asciiTheme="majorHAnsi" w:hAnsiTheme="majorHAnsi" w:cstheme="minorHAnsi"/>
                <w:b/>
              </w:rPr>
            </w:pPr>
            <w:r w:rsidRPr="006134C2">
              <w:rPr>
                <w:rFonts w:asciiTheme="majorHAnsi" w:hAnsiTheme="majorHAnsi" w:cstheme="minorHAnsi"/>
                <w:b/>
              </w:rPr>
              <w:t>FY</w:t>
            </w:r>
          </w:p>
        </w:tc>
        <w:tc>
          <w:tcPr>
            <w:tcW w:w="2277" w:type="dxa"/>
            <w:vMerge w:val="restart"/>
            <w:vAlign w:val="center"/>
          </w:tcPr>
          <w:p w:rsidR="002662C9" w:rsidRPr="006134C2" w:rsidRDefault="006134C2" w:rsidP="006134C2">
            <w:pPr>
              <w:pStyle w:val="ListParagraph"/>
              <w:ind w:left="0"/>
              <w:jc w:val="center"/>
              <w:rPr>
                <w:rFonts w:asciiTheme="majorHAnsi" w:hAnsiTheme="majorHAnsi" w:cstheme="minorHAnsi"/>
                <w:b/>
              </w:rPr>
            </w:pPr>
            <w:r w:rsidRPr="006134C2">
              <w:rPr>
                <w:rFonts w:asciiTheme="majorHAnsi" w:hAnsiTheme="majorHAnsi" w:cstheme="minorHAnsi"/>
                <w:b/>
              </w:rPr>
              <w:t xml:space="preserve">Intact </w:t>
            </w:r>
            <w:r w:rsidR="002662C9" w:rsidRPr="006134C2">
              <w:rPr>
                <w:rFonts w:asciiTheme="majorHAnsi" w:hAnsiTheme="majorHAnsi" w:cstheme="minorHAnsi"/>
                <w:b/>
              </w:rPr>
              <w:t xml:space="preserve">Family Cases </w:t>
            </w:r>
            <w:r w:rsidRPr="006134C2">
              <w:rPr>
                <w:rFonts w:asciiTheme="majorHAnsi" w:hAnsiTheme="majorHAnsi" w:cstheme="minorHAnsi"/>
                <w:b/>
              </w:rPr>
              <w:t>Opened</w:t>
            </w:r>
          </w:p>
        </w:tc>
        <w:tc>
          <w:tcPr>
            <w:tcW w:w="2790" w:type="dxa"/>
            <w:gridSpan w:val="2"/>
            <w:vAlign w:val="center"/>
          </w:tcPr>
          <w:p w:rsidR="002662C9" w:rsidRPr="006134C2" w:rsidRDefault="002662C9" w:rsidP="00E06A70">
            <w:pPr>
              <w:pStyle w:val="ListParagraph"/>
              <w:ind w:left="0"/>
              <w:jc w:val="center"/>
              <w:rPr>
                <w:rFonts w:asciiTheme="majorHAnsi" w:hAnsiTheme="majorHAnsi" w:cstheme="minorHAnsi"/>
                <w:b/>
              </w:rPr>
            </w:pPr>
            <w:r w:rsidRPr="006134C2">
              <w:rPr>
                <w:rFonts w:asciiTheme="majorHAnsi" w:hAnsiTheme="majorHAnsi" w:cstheme="minorHAnsi"/>
                <w:b/>
              </w:rPr>
              <w:t xml:space="preserve">CERAP completed within 15 days </w:t>
            </w:r>
          </w:p>
        </w:tc>
        <w:tc>
          <w:tcPr>
            <w:tcW w:w="3330" w:type="dxa"/>
            <w:gridSpan w:val="2"/>
            <w:vAlign w:val="center"/>
          </w:tcPr>
          <w:p w:rsidR="002662C9" w:rsidRPr="006134C2" w:rsidRDefault="002662C9" w:rsidP="00E06A70">
            <w:pPr>
              <w:pStyle w:val="ListParagraph"/>
              <w:ind w:left="0"/>
              <w:jc w:val="center"/>
              <w:rPr>
                <w:rFonts w:asciiTheme="majorHAnsi" w:hAnsiTheme="majorHAnsi" w:cstheme="minorHAnsi"/>
                <w:b/>
              </w:rPr>
            </w:pPr>
            <w:r w:rsidRPr="006134C2">
              <w:rPr>
                <w:rFonts w:asciiTheme="majorHAnsi" w:hAnsiTheme="majorHAnsi" w:cstheme="minorHAnsi"/>
                <w:b/>
              </w:rPr>
              <w:t>CERAP completed within 15 days and milestone 1 checked</w:t>
            </w:r>
          </w:p>
        </w:tc>
      </w:tr>
      <w:tr w:rsidR="002662C9" w:rsidRPr="002662C9" w:rsidTr="00E06A70">
        <w:trPr>
          <w:trHeight w:val="261"/>
        </w:trPr>
        <w:tc>
          <w:tcPr>
            <w:tcW w:w="963" w:type="dxa"/>
            <w:vMerge/>
            <w:tcBorders>
              <w:bottom w:val="single" w:sz="12" w:space="0" w:color="auto"/>
            </w:tcBorders>
            <w:vAlign w:val="center"/>
          </w:tcPr>
          <w:p w:rsidR="002662C9" w:rsidRPr="006134C2" w:rsidRDefault="002662C9" w:rsidP="00E06A70">
            <w:pPr>
              <w:pStyle w:val="ListParagraph"/>
              <w:ind w:left="0"/>
              <w:jc w:val="both"/>
              <w:rPr>
                <w:rFonts w:asciiTheme="majorHAnsi" w:hAnsiTheme="majorHAnsi" w:cstheme="minorHAnsi"/>
                <w:b/>
              </w:rPr>
            </w:pPr>
          </w:p>
        </w:tc>
        <w:tc>
          <w:tcPr>
            <w:tcW w:w="2277" w:type="dxa"/>
            <w:vMerge/>
            <w:tcBorders>
              <w:bottom w:val="single" w:sz="12" w:space="0" w:color="auto"/>
            </w:tcBorders>
            <w:vAlign w:val="center"/>
          </w:tcPr>
          <w:p w:rsidR="002662C9" w:rsidRPr="006134C2" w:rsidRDefault="002662C9" w:rsidP="00E06A70">
            <w:pPr>
              <w:pStyle w:val="ListParagraph"/>
              <w:ind w:left="0"/>
              <w:jc w:val="both"/>
              <w:rPr>
                <w:rFonts w:asciiTheme="majorHAnsi" w:hAnsiTheme="majorHAnsi" w:cstheme="minorHAnsi"/>
                <w:b/>
              </w:rPr>
            </w:pPr>
          </w:p>
        </w:tc>
        <w:tc>
          <w:tcPr>
            <w:tcW w:w="1395" w:type="dxa"/>
            <w:tcBorders>
              <w:bottom w:val="single" w:sz="12" w:space="0" w:color="auto"/>
            </w:tcBorders>
            <w:vAlign w:val="center"/>
          </w:tcPr>
          <w:p w:rsidR="002662C9" w:rsidRPr="006134C2" w:rsidRDefault="00060A6D" w:rsidP="00E06A70">
            <w:pPr>
              <w:pStyle w:val="ListParagraph"/>
              <w:ind w:left="0"/>
              <w:jc w:val="center"/>
              <w:rPr>
                <w:rFonts w:asciiTheme="majorHAnsi" w:hAnsiTheme="majorHAnsi" w:cstheme="minorHAnsi"/>
                <w:b/>
              </w:rPr>
            </w:pPr>
            <w:r w:rsidRPr="006134C2">
              <w:rPr>
                <w:rFonts w:asciiTheme="majorHAnsi" w:hAnsiTheme="majorHAnsi" w:cstheme="minorHAnsi"/>
                <w:b/>
              </w:rPr>
              <w:t>N</w:t>
            </w:r>
          </w:p>
        </w:tc>
        <w:tc>
          <w:tcPr>
            <w:tcW w:w="1395" w:type="dxa"/>
            <w:tcBorders>
              <w:bottom w:val="single" w:sz="12" w:space="0" w:color="auto"/>
            </w:tcBorders>
            <w:vAlign w:val="center"/>
          </w:tcPr>
          <w:p w:rsidR="002662C9" w:rsidRPr="006134C2" w:rsidRDefault="002662C9" w:rsidP="00E06A70">
            <w:pPr>
              <w:pStyle w:val="ListParagraph"/>
              <w:ind w:left="0"/>
              <w:jc w:val="center"/>
              <w:rPr>
                <w:rFonts w:asciiTheme="majorHAnsi" w:hAnsiTheme="majorHAnsi" w:cstheme="minorHAnsi"/>
                <w:b/>
              </w:rPr>
            </w:pPr>
            <w:r w:rsidRPr="006134C2">
              <w:rPr>
                <w:rFonts w:asciiTheme="majorHAnsi" w:hAnsiTheme="majorHAnsi" w:cstheme="minorHAnsi"/>
                <w:b/>
              </w:rPr>
              <w:t>%</w:t>
            </w:r>
          </w:p>
        </w:tc>
        <w:tc>
          <w:tcPr>
            <w:tcW w:w="1665" w:type="dxa"/>
            <w:tcBorders>
              <w:bottom w:val="single" w:sz="12" w:space="0" w:color="auto"/>
            </w:tcBorders>
            <w:vAlign w:val="center"/>
          </w:tcPr>
          <w:p w:rsidR="002662C9" w:rsidRPr="006134C2" w:rsidRDefault="002662C9" w:rsidP="00E06A70">
            <w:pPr>
              <w:pStyle w:val="ListParagraph"/>
              <w:ind w:left="0"/>
              <w:jc w:val="center"/>
              <w:rPr>
                <w:rFonts w:asciiTheme="majorHAnsi" w:hAnsiTheme="majorHAnsi" w:cstheme="minorHAnsi"/>
                <w:b/>
              </w:rPr>
            </w:pPr>
            <w:r w:rsidRPr="006134C2">
              <w:rPr>
                <w:rFonts w:asciiTheme="majorHAnsi" w:hAnsiTheme="majorHAnsi" w:cstheme="minorHAnsi"/>
                <w:b/>
              </w:rPr>
              <w:t>n</w:t>
            </w:r>
          </w:p>
        </w:tc>
        <w:tc>
          <w:tcPr>
            <w:tcW w:w="1665" w:type="dxa"/>
            <w:tcBorders>
              <w:bottom w:val="single" w:sz="12" w:space="0" w:color="auto"/>
            </w:tcBorders>
            <w:vAlign w:val="center"/>
          </w:tcPr>
          <w:p w:rsidR="002662C9" w:rsidRPr="006134C2" w:rsidRDefault="002662C9" w:rsidP="00E06A70">
            <w:pPr>
              <w:pStyle w:val="ListParagraph"/>
              <w:ind w:left="0"/>
              <w:jc w:val="center"/>
              <w:rPr>
                <w:rFonts w:asciiTheme="majorHAnsi" w:hAnsiTheme="majorHAnsi" w:cstheme="minorHAnsi"/>
                <w:b/>
              </w:rPr>
            </w:pPr>
            <w:r w:rsidRPr="006134C2">
              <w:rPr>
                <w:rFonts w:asciiTheme="majorHAnsi" w:hAnsiTheme="majorHAnsi" w:cstheme="minorHAnsi"/>
                <w:b/>
              </w:rPr>
              <w:t>%</w:t>
            </w:r>
          </w:p>
        </w:tc>
      </w:tr>
      <w:tr w:rsidR="002662C9" w:rsidRPr="002662C9" w:rsidTr="00E06A70">
        <w:tc>
          <w:tcPr>
            <w:tcW w:w="963" w:type="dxa"/>
            <w:tcBorders>
              <w:top w:val="single" w:sz="12" w:space="0" w:color="auto"/>
            </w:tcBorders>
            <w:vAlign w:val="center"/>
          </w:tcPr>
          <w:p w:rsidR="002662C9" w:rsidRPr="002662C9" w:rsidRDefault="002662C9" w:rsidP="00E06A70">
            <w:pPr>
              <w:pStyle w:val="ListParagraph"/>
              <w:ind w:left="0"/>
              <w:jc w:val="center"/>
              <w:rPr>
                <w:rFonts w:asciiTheme="majorHAnsi" w:hAnsiTheme="majorHAnsi" w:cstheme="minorHAnsi"/>
              </w:rPr>
            </w:pPr>
            <w:r w:rsidRPr="002662C9">
              <w:rPr>
                <w:rFonts w:asciiTheme="majorHAnsi" w:hAnsiTheme="majorHAnsi" w:cstheme="minorHAnsi"/>
              </w:rPr>
              <w:t>2014</w:t>
            </w:r>
          </w:p>
        </w:tc>
        <w:tc>
          <w:tcPr>
            <w:tcW w:w="2277" w:type="dxa"/>
            <w:tcBorders>
              <w:top w:val="single" w:sz="12" w:space="0" w:color="auto"/>
            </w:tcBorders>
            <w:vAlign w:val="center"/>
          </w:tcPr>
          <w:p w:rsidR="002662C9" w:rsidRPr="002662C9" w:rsidRDefault="002662C9" w:rsidP="00E06A70">
            <w:pPr>
              <w:pStyle w:val="ListParagraph"/>
              <w:ind w:left="0"/>
              <w:jc w:val="center"/>
              <w:rPr>
                <w:rFonts w:asciiTheme="majorHAnsi" w:hAnsiTheme="majorHAnsi" w:cstheme="minorHAnsi"/>
              </w:rPr>
            </w:pPr>
            <w:r w:rsidRPr="002662C9">
              <w:rPr>
                <w:rFonts w:asciiTheme="majorHAnsi" w:hAnsiTheme="majorHAnsi" w:cs="Times"/>
                <w:color w:val="000000"/>
              </w:rPr>
              <w:t>5,459</w:t>
            </w:r>
          </w:p>
        </w:tc>
        <w:tc>
          <w:tcPr>
            <w:tcW w:w="1395" w:type="dxa"/>
            <w:tcBorders>
              <w:top w:val="single" w:sz="12" w:space="0" w:color="auto"/>
            </w:tcBorders>
            <w:vAlign w:val="center"/>
          </w:tcPr>
          <w:p w:rsidR="002662C9" w:rsidRPr="002662C9" w:rsidRDefault="00713653" w:rsidP="00E06A70">
            <w:pPr>
              <w:pStyle w:val="ListParagraph"/>
              <w:ind w:left="0"/>
              <w:jc w:val="center"/>
              <w:rPr>
                <w:rFonts w:asciiTheme="majorHAnsi" w:hAnsiTheme="majorHAnsi" w:cstheme="minorHAnsi"/>
              </w:rPr>
            </w:pPr>
            <w:r>
              <w:rPr>
                <w:rFonts w:asciiTheme="majorHAnsi" w:hAnsiTheme="majorHAnsi" w:cstheme="minorHAnsi"/>
              </w:rPr>
              <w:t>3,799</w:t>
            </w:r>
          </w:p>
        </w:tc>
        <w:tc>
          <w:tcPr>
            <w:tcW w:w="1395" w:type="dxa"/>
            <w:tcBorders>
              <w:top w:val="single" w:sz="12" w:space="0" w:color="auto"/>
            </w:tcBorders>
            <w:vAlign w:val="center"/>
          </w:tcPr>
          <w:p w:rsidR="002662C9" w:rsidRPr="002662C9" w:rsidRDefault="00713653" w:rsidP="00E06A70">
            <w:pPr>
              <w:pStyle w:val="ListParagraph"/>
              <w:ind w:left="0"/>
              <w:jc w:val="center"/>
              <w:rPr>
                <w:rFonts w:asciiTheme="majorHAnsi" w:hAnsiTheme="majorHAnsi" w:cstheme="minorHAnsi"/>
              </w:rPr>
            </w:pPr>
            <w:r>
              <w:rPr>
                <w:rFonts w:asciiTheme="majorHAnsi" w:hAnsiTheme="majorHAnsi" w:cstheme="minorHAnsi"/>
              </w:rPr>
              <w:t>69.6%</w:t>
            </w:r>
          </w:p>
        </w:tc>
        <w:tc>
          <w:tcPr>
            <w:tcW w:w="1665" w:type="dxa"/>
            <w:tcBorders>
              <w:top w:val="single" w:sz="12" w:space="0" w:color="auto"/>
            </w:tcBorders>
            <w:vAlign w:val="bottom"/>
          </w:tcPr>
          <w:p w:rsidR="002662C9" w:rsidRPr="002662C9" w:rsidRDefault="00875640" w:rsidP="00E06A70">
            <w:pPr>
              <w:pStyle w:val="ListParagraph"/>
              <w:ind w:left="0"/>
              <w:jc w:val="center"/>
              <w:rPr>
                <w:rFonts w:asciiTheme="majorHAnsi" w:hAnsiTheme="majorHAnsi" w:cs="Times"/>
                <w:color w:val="000000"/>
              </w:rPr>
            </w:pPr>
            <w:r>
              <w:rPr>
                <w:rFonts w:asciiTheme="majorHAnsi" w:hAnsiTheme="majorHAnsi" w:cs="Times"/>
                <w:color w:val="000000"/>
              </w:rPr>
              <w:t>3,649</w:t>
            </w:r>
          </w:p>
        </w:tc>
        <w:tc>
          <w:tcPr>
            <w:tcW w:w="1665" w:type="dxa"/>
            <w:tcBorders>
              <w:top w:val="single" w:sz="12" w:space="0" w:color="auto"/>
            </w:tcBorders>
            <w:vAlign w:val="bottom"/>
          </w:tcPr>
          <w:p w:rsidR="002662C9" w:rsidRPr="002662C9" w:rsidRDefault="00875640" w:rsidP="00E06A70">
            <w:pPr>
              <w:pStyle w:val="ListParagraph"/>
              <w:ind w:left="0"/>
              <w:jc w:val="center"/>
              <w:rPr>
                <w:rFonts w:asciiTheme="majorHAnsi" w:hAnsiTheme="majorHAnsi" w:cs="Times"/>
                <w:color w:val="000000"/>
              </w:rPr>
            </w:pPr>
            <w:r>
              <w:rPr>
                <w:rFonts w:asciiTheme="majorHAnsi" w:hAnsiTheme="majorHAnsi" w:cs="Times"/>
                <w:color w:val="000000"/>
              </w:rPr>
              <w:t>66.8</w:t>
            </w:r>
          </w:p>
        </w:tc>
      </w:tr>
      <w:tr w:rsidR="002662C9" w:rsidRPr="002662C9" w:rsidTr="00E06A70">
        <w:tc>
          <w:tcPr>
            <w:tcW w:w="963" w:type="dxa"/>
            <w:vAlign w:val="center"/>
          </w:tcPr>
          <w:p w:rsidR="002662C9" w:rsidRPr="002662C9" w:rsidRDefault="002662C9" w:rsidP="00E06A70">
            <w:pPr>
              <w:pStyle w:val="ListParagraph"/>
              <w:ind w:left="0"/>
              <w:jc w:val="center"/>
              <w:rPr>
                <w:rFonts w:asciiTheme="majorHAnsi" w:hAnsiTheme="majorHAnsi" w:cstheme="minorHAnsi"/>
              </w:rPr>
            </w:pPr>
            <w:r w:rsidRPr="002662C9">
              <w:rPr>
                <w:rFonts w:asciiTheme="majorHAnsi" w:hAnsiTheme="majorHAnsi" w:cstheme="minorHAnsi"/>
              </w:rPr>
              <w:t>2015</w:t>
            </w:r>
          </w:p>
        </w:tc>
        <w:tc>
          <w:tcPr>
            <w:tcW w:w="2277" w:type="dxa"/>
            <w:vAlign w:val="center"/>
          </w:tcPr>
          <w:p w:rsidR="002662C9" w:rsidRPr="002662C9" w:rsidRDefault="002662C9" w:rsidP="00E06A70">
            <w:pPr>
              <w:pStyle w:val="ListParagraph"/>
              <w:tabs>
                <w:tab w:val="center" w:pos="1089"/>
                <w:tab w:val="right" w:pos="2178"/>
              </w:tabs>
              <w:ind w:left="0"/>
              <w:jc w:val="center"/>
              <w:rPr>
                <w:rFonts w:asciiTheme="majorHAnsi" w:hAnsiTheme="majorHAnsi" w:cstheme="minorHAnsi"/>
              </w:rPr>
            </w:pPr>
            <w:r w:rsidRPr="002662C9">
              <w:rPr>
                <w:rFonts w:asciiTheme="majorHAnsi" w:hAnsiTheme="majorHAnsi" w:cs="Times"/>
                <w:color w:val="000000"/>
              </w:rPr>
              <w:t>4,431</w:t>
            </w:r>
          </w:p>
        </w:tc>
        <w:tc>
          <w:tcPr>
            <w:tcW w:w="1395" w:type="dxa"/>
            <w:vAlign w:val="center"/>
          </w:tcPr>
          <w:p w:rsidR="002662C9" w:rsidRPr="002662C9" w:rsidRDefault="00713653" w:rsidP="00E06A70">
            <w:pPr>
              <w:pStyle w:val="ListParagraph"/>
              <w:ind w:left="0"/>
              <w:jc w:val="center"/>
              <w:rPr>
                <w:rFonts w:asciiTheme="majorHAnsi" w:hAnsiTheme="majorHAnsi" w:cstheme="minorHAnsi"/>
              </w:rPr>
            </w:pPr>
            <w:r>
              <w:rPr>
                <w:rFonts w:asciiTheme="majorHAnsi" w:hAnsiTheme="majorHAnsi" w:cstheme="minorHAnsi"/>
              </w:rPr>
              <w:t>3,271</w:t>
            </w:r>
          </w:p>
        </w:tc>
        <w:tc>
          <w:tcPr>
            <w:tcW w:w="1395" w:type="dxa"/>
            <w:vAlign w:val="center"/>
          </w:tcPr>
          <w:p w:rsidR="002662C9" w:rsidRPr="002662C9" w:rsidRDefault="00713653" w:rsidP="00E06A70">
            <w:pPr>
              <w:pStyle w:val="ListParagraph"/>
              <w:ind w:left="0"/>
              <w:jc w:val="center"/>
              <w:rPr>
                <w:rFonts w:asciiTheme="majorHAnsi" w:hAnsiTheme="majorHAnsi" w:cstheme="minorHAnsi"/>
              </w:rPr>
            </w:pPr>
            <w:r>
              <w:rPr>
                <w:rFonts w:asciiTheme="majorHAnsi" w:hAnsiTheme="majorHAnsi" w:cstheme="minorHAnsi"/>
              </w:rPr>
              <w:t>73.8%</w:t>
            </w:r>
          </w:p>
        </w:tc>
        <w:tc>
          <w:tcPr>
            <w:tcW w:w="1665" w:type="dxa"/>
            <w:vAlign w:val="bottom"/>
          </w:tcPr>
          <w:p w:rsidR="002662C9" w:rsidRPr="002662C9" w:rsidRDefault="00875640" w:rsidP="00E06A70">
            <w:pPr>
              <w:pStyle w:val="ListParagraph"/>
              <w:ind w:left="0"/>
              <w:jc w:val="center"/>
              <w:rPr>
                <w:rFonts w:asciiTheme="majorHAnsi" w:hAnsiTheme="majorHAnsi" w:cs="Times"/>
                <w:color w:val="000000"/>
              </w:rPr>
            </w:pPr>
            <w:r>
              <w:rPr>
                <w:rFonts w:asciiTheme="majorHAnsi" w:hAnsiTheme="majorHAnsi" w:cs="Times"/>
                <w:color w:val="000000"/>
              </w:rPr>
              <w:t>3,092</w:t>
            </w:r>
          </w:p>
        </w:tc>
        <w:tc>
          <w:tcPr>
            <w:tcW w:w="1665" w:type="dxa"/>
            <w:vAlign w:val="bottom"/>
          </w:tcPr>
          <w:p w:rsidR="002662C9" w:rsidRPr="002662C9" w:rsidRDefault="00875640" w:rsidP="00E06A70">
            <w:pPr>
              <w:pStyle w:val="ListParagraph"/>
              <w:ind w:left="0"/>
              <w:jc w:val="center"/>
              <w:rPr>
                <w:rFonts w:asciiTheme="majorHAnsi" w:hAnsiTheme="majorHAnsi" w:cs="Times"/>
                <w:color w:val="000000"/>
              </w:rPr>
            </w:pPr>
            <w:r>
              <w:rPr>
                <w:rFonts w:asciiTheme="majorHAnsi" w:hAnsiTheme="majorHAnsi" w:cs="Times"/>
                <w:color w:val="000000"/>
              </w:rPr>
              <w:t>69.8</w:t>
            </w:r>
          </w:p>
        </w:tc>
      </w:tr>
      <w:tr w:rsidR="002662C9" w:rsidRPr="002662C9" w:rsidTr="00E06A70">
        <w:tc>
          <w:tcPr>
            <w:tcW w:w="963" w:type="dxa"/>
            <w:vAlign w:val="center"/>
          </w:tcPr>
          <w:p w:rsidR="002662C9" w:rsidRPr="002662C9" w:rsidRDefault="002662C9" w:rsidP="00E06A70">
            <w:pPr>
              <w:pStyle w:val="ListParagraph"/>
              <w:ind w:left="0"/>
              <w:jc w:val="center"/>
              <w:rPr>
                <w:rFonts w:asciiTheme="majorHAnsi" w:hAnsiTheme="majorHAnsi" w:cstheme="minorHAnsi"/>
              </w:rPr>
            </w:pPr>
            <w:r w:rsidRPr="002662C9">
              <w:rPr>
                <w:rFonts w:asciiTheme="majorHAnsi" w:hAnsiTheme="majorHAnsi" w:cstheme="minorHAnsi"/>
              </w:rPr>
              <w:t>2016</w:t>
            </w:r>
          </w:p>
        </w:tc>
        <w:tc>
          <w:tcPr>
            <w:tcW w:w="2277" w:type="dxa"/>
            <w:vAlign w:val="center"/>
          </w:tcPr>
          <w:p w:rsidR="002662C9" w:rsidRPr="002662C9" w:rsidRDefault="002662C9" w:rsidP="00E06A70">
            <w:pPr>
              <w:pStyle w:val="ListParagraph"/>
              <w:ind w:left="0"/>
              <w:jc w:val="center"/>
              <w:rPr>
                <w:rFonts w:asciiTheme="majorHAnsi" w:hAnsiTheme="majorHAnsi" w:cstheme="minorHAnsi"/>
              </w:rPr>
            </w:pPr>
            <w:r w:rsidRPr="002662C9">
              <w:rPr>
                <w:rFonts w:asciiTheme="majorHAnsi" w:hAnsiTheme="majorHAnsi" w:cs="Times"/>
                <w:color w:val="000000"/>
              </w:rPr>
              <w:t>4,151</w:t>
            </w:r>
          </w:p>
        </w:tc>
        <w:tc>
          <w:tcPr>
            <w:tcW w:w="1395" w:type="dxa"/>
            <w:vAlign w:val="center"/>
          </w:tcPr>
          <w:p w:rsidR="002662C9" w:rsidRPr="002662C9" w:rsidRDefault="00713653" w:rsidP="00E06A70">
            <w:pPr>
              <w:pStyle w:val="ListParagraph"/>
              <w:ind w:left="0"/>
              <w:jc w:val="center"/>
              <w:rPr>
                <w:rFonts w:asciiTheme="majorHAnsi" w:hAnsiTheme="majorHAnsi" w:cstheme="minorHAnsi"/>
              </w:rPr>
            </w:pPr>
            <w:r>
              <w:rPr>
                <w:rFonts w:asciiTheme="majorHAnsi" w:hAnsiTheme="majorHAnsi" w:cstheme="minorHAnsi"/>
              </w:rPr>
              <w:t>3,189</w:t>
            </w:r>
          </w:p>
        </w:tc>
        <w:tc>
          <w:tcPr>
            <w:tcW w:w="1395" w:type="dxa"/>
            <w:vAlign w:val="center"/>
          </w:tcPr>
          <w:p w:rsidR="002662C9" w:rsidRPr="002662C9" w:rsidRDefault="00713653" w:rsidP="00E06A70">
            <w:pPr>
              <w:pStyle w:val="ListParagraph"/>
              <w:ind w:left="0"/>
              <w:jc w:val="center"/>
              <w:rPr>
                <w:rFonts w:asciiTheme="majorHAnsi" w:hAnsiTheme="majorHAnsi" w:cstheme="minorHAnsi"/>
              </w:rPr>
            </w:pPr>
            <w:r>
              <w:rPr>
                <w:rFonts w:asciiTheme="majorHAnsi" w:hAnsiTheme="majorHAnsi" w:cstheme="minorHAnsi"/>
              </w:rPr>
              <w:t>76.8%</w:t>
            </w:r>
          </w:p>
        </w:tc>
        <w:tc>
          <w:tcPr>
            <w:tcW w:w="1665" w:type="dxa"/>
            <w:vAlign w:val="bottom"/>
          </w:tcPr>
          <w:p w:rsidR="002662C9" w:rsidRPr="002662C9" w:rsidRDefault="00875640" w:rsidP="00E06A70">
            <w:pPr>
              <w:pStyle w:val="ListParagraph"/>
              <w:ind w:left="0"/>
              <w:jc w:val="center"/>
              <w:rPr>
                <w:rFonts w:asciiTheme="majorHAnsi" w:hAnsiTheme="majorHAnsi" w:cs="Times"/>
                <w:color w:val="000000"/>
              </w:rPr>
            </w:pPr>
            <w:r>
              <w:rPr>
                <w:rFonts w:asciiTheme="majorHAnsi" w:hAnsiTheme="majorHAnsi" w:cs="Times"/>
                <w:color w:val="000000"/>
              </w:rPr>
              <w:t>3,038</w:t>
            </w:r>
          </w:p>
        </w:tc>
        <w:tc>
          <w:tcPr>
            <w:tcW w:w="1665" w:type="dxa"/>
            <w:vAlign w:val="bottom"/>
          </w:tcPr>
          <w:p w:rsidR="002662C9" w:rsidRPr="002662C9" w:rsidRDefault="00875640" w:rsidP="00E06A70">
            <w:pPr>
              <w:pStyle w:val="ListParagraph"/>
              <w:ind w:left="0"/>
              <w:jc w:val="center"/>
              <w:rPr>
                <w:rFonts w:asciiTheme="majorHAnsi" w:hAnsiTheme="majorHAnsi" w:cs="Times"/>
                <w:color w:val="000000"/>
              </w:rPr>
            </w:pPr>
            <w:r>
              <w:rPr>
                <w:rFonts w:asciiTheme="majorHAnsi" w:hAnsiTheme="majorHAnsi" w:cs="Times"/>
                <w:color w:val="000000"/>
              </w:rPr>
              <w:t>73.2</w:t>
            </w:r>
          </w:p>
        </w:tc>
      </w:tr>
      <w:tr w:rsidR="002662C9" w:rsidRPr="002662C9" w:rsidTr="00E06A70">
        <w:tc>
          <w:tcPr>
            <w:tcW w:w="963" w:type="dxa"/>
            <w:vAlign w:val="center"/>
          </w:tcPr>
          <w:p w:rsidR="002662C9" w:rsidRPr="002662C9" w:rsidRDefault="002662C9" w:rsidP="00E06A70">
            <w:pPr>
              <w:pStyle w:val="ListParagraph"/>
              <w:ind w:left="0"/>
              <w:jc w:val="center"/>
              <w:rPr>
                <w:rFonts w:asciiTheme="majorHAnsi" w:hAnsiTheme="majorHAnsi" w:cstheme="minorHAnsi"/>
              </w:rPr>
            </w:pPr>
            <w:r w:rsidRPr="002662C9">
              <w:rPr>
                <w:rFonts w:asciiTheme="majorHAnsi" w:hAnsiTheme="majorHAnsi" w:cstheme="minorHAnsi"/>
              </w:rPr>
              <w:t>2017</w:t>
            </w:r>
          </w:p>
        </w:tc>
        <w:tc>
          <w:tcPr>
            <w:tcW w:w="2277" w:type="dxa"/>
            <w:vAlign w:val="center"/>
          </w:tcPr>
          <w:p w:rsidR="002662C9" w:rsidRPr="002662C9" w:rsidRDefault="002662C9" w:rsidP="00E06A70">
            <w:pPr>
              <w:pStyle w:val="ListParagraph"/>
              <w:ind w:left="0"/>
              <w:jc w:val="center"/>
              <w:rPr>
                <w:rFonts w:asciiTheme="majorHAnsi" w:hAnsiTheme="majorHAnsi" w:cstheme="minorHAnsi"/>
              </w:rPr>
            </w:pPr>
            <w:r w:rsidRPr="002662C9">
              <w:rPr>
                <w:rFonts w:asciiTheme="majorHAnsi" w:hAnsiTheme="majorHAnsi" w:cs="Times"/>
                <w:color w:val="000000"/>
              </w:rPr>
              <w:t>4,775</w:t>
            </w:r>
          </w:p>
        </w:tc>
        <w:tc>
          <w:tcPr>
            <w:tcW w:w="1395" w:type="dxa"/>
            <w:vAlign w:val="center"/>
          </w:tcPr>
          <w:p w:rsidR="002662C9" w:rsidRPr="002662C9" w:rsidRDefault="00713653" w:rsidP="00E06A70">
            <w:pPr>
              <w:pStyle w:val="ListParagraph"/>
              <w:ind w:left="0"/>
              <w:jc w:val="center"/>
              <w:rPr>
                <w:rFonts w:asciiTheme="majorHAnsi" w:hAnsiTheme="majorHAnsi" w:cstheme="minorHAnsi"/>
              </w:rPr>
            </w:pPr>
            <w:r>
              <w:rPr>
                <w:rFonts w:asciiTheme="majorHAnsi" w:hAnsiTheme="majorHAnsi" w:cstheme="minorHAnsi"/>
              </w:rPr>
              <w:t>3,820</w:t>
            </w:r>
          </w:p>
        </w:tc>
        <w:tc>
          <w:tcPr>
            <w:tcW w:w="1395" w:type="dxa"/>
            <w:vAlign w:val="center"/>
          </w:tcPr>
          <w:p w:rsidR="002662C9" w:rsidRPr="002662C9" w:rsidRDefault="00713653" w:rsidP="00E06A70">
            <w:pPr>
              <w:pStyle w:val="ListParagraph"/>
              <w:ind w:left="0"/>
              <w:jc w:val="center"/>
              <w:rPr>
                <w:rFonts w:asciiTheme="majorHAnsi" w:hAnsiTheme="majorHAnsi" w:cstheme="minorHAnsi"/>
              </w:rPr>
            </w:pPr>
            <w:r>
              <w:rPr>
                <w:rFonts w:asciiTheme="majorHAnsi" w:hAnsiTheme="majorHAnsi" w:cstheme="minorHAnsi"/>
              </w:rPr>
              <w:t>80.0%</w:t>
            </w:r>
          </w:p>
        </w:tc>
        <w:tc>
          <w:tcPr>
            <w:tcW w:w="1665" w:type="dxa"/>
            <w:vAlign w:val="bottom"/>
          </w:tcPr>
          <w:p w:rsidR="002662C9" w:rsidRPr="002662C9" w:rsidRDefault="00875640" w:rsidP="00E06A70">
            <w:pPr>
              <w:pStyle w:val="ListParagraph"/>
              <w:ind w:left="0"/>
              <w:jc w:val="center"/>
              <w:rPr>
                <w:rFonts w:asciiTheme="majorHAnsi" w:hAnsiTheme="majorHAnsi" w:cs="Times"/>
                <w:color w:val="000000"/>
              </w:rPr>
            </w:pPr>
            <w:r>
              <w:rPr>
                <w:rFonts w:asciiTheme="majorHAnsi" w:hAnsiTheme="majorHAnsi" w:cs="Times"/>
                <w:color w:val="000000"/>
              </w:rPr>
              <w:t>3,643</w:t>
            </w:r>
          </w:p>
        </w:tc>
        <w:tc>
          <w:tcPr>
            <w:tcW w:w="1665" w:type="dxa"/>
            <w:vAlign w:val="bottom"/>
          </w:tcPr>
          <w:p w:rsidR="002662C9" w:rsidRPr="002662C9" w:rsidRDefault="00875640" w:rsidP="00E06A70">
            <w:pPr>
              <w:pStyle w:val="ListParagraph"/>
              <w:ind w:left="0"/>
              <w:jc w:val="center"/>
              <w:rPr>
                <w:rFonts w:asciiTheme="majorHAnsi" w:hAnsiTheme="majorHAnsi" w:cs="Times"/>
                <w:color w:val="000000"/>
              </w:rPr>
            </w:pPr>
            <w:r>
              <w:rPr>
                <w:rFonts w:asciiTheme="majorHAnsi" w:hAnsiTheme="majorHAnsi" w:cs="Times"/>
                <w:color w:val="000000"/>
              </w:rPr>
              <w:t>76.3</w:t>
            </w:r>
          </w:p>
        </w:tc>
      </w:tr>
    </w:tbl>
    <w:p w:rsidR="00D95591" w:rsidRPr="00F47A6C" w:rsidRDefault="00D95591" w:rsidP="00D95591">
      <w:pPr>
        <w:rPr>
          <w:rFonts w:asciiTheme="majorHAnsi" w:hAnsiTheme="majorHAnsi"/>
          <w:sz w:val="20"/>
          <w:szCs w:val="20"/>
        </w:rPr>
      </w:pPr>
      <w:r>
        <w:rPr>
          <w:rFonts w:asciiTheme="majorHAnsi" w:hAnsiTheme="majorHAnsi"/>
          <w:sz w:val="20"/>
          <w:szCs w:val="20"/>
        </w:rPr>
        <w:t xml:space="preserve">Note:  CERAP assessments completed by an investigator were not counted in this analysis.  </w:t>
      </w:r>
    </w:p>
    <w:p w:rsidR="008C51AC" w:rsidRDefault="008C51AC" w:rsidP="008C51AC">
      <w:pPr>
        <w:rPr>
          <w:rFonts w:ascii="Calibri" w:eastAsia="SimSun" w:hAnsi="Calibri" w:cs="Times New Roman"/>
        </w:rPr>
      </w:pPr>
    </w:p>
    <w:p w:rsidR="008C51AC" w:rsidRPr="008C51AC" w:rsidRDefault="008C51AC" w:rsidP="00D74D3B">
      <w:pPr>
        <w:ind w:firstLine="720"/>
        <w:rPr>
          <w:rFonts w:ascii="Calibri" w:eastAsia="SimSun" w:hAnsi="Calibri" w:cs="Times New Roman"/>
        </w:rPr>
      </w:pPr>
      <w:r>
        <w:rPr>
          <w:rFonts w:ascii="Calibri" w:eastAsia="SimSun" w:hAnsi="Calibri" w:cs="Times New Roman"/>
        </w:rPr>
        <w:t xml:space="preserve">The directions for </w:t>
      </w:r>
      <w:r w:rsidR="006301FC">
        <w:rPr>
          <w:rFonts w:ascii="Calibri" w:eastAsia="SimSun" w:hAnsi="Calibri" w:cs="Times New Roman"/>
        </w:rPr>
        <w:t>m</w:t>
      </w:r>
      <w:r>
        <w:rPr>
          <w:rFonts w:ascii="Calibri" w:eastAsia="SimSun" w:hAnsi="Calibri" w:cs="Times New Roman"/>
        </w:rPr>
        <w:t>ilestone 1 indicate that “i</w:t>
      </w:r>
      <w:r w:rsidRPr="008C51AC">
        <w:rPr>
          <w:rFonts w:ascii="Calibri" w:eastAsia="SimSun" w:hAnsi="Calibri" w:cs="Times New Roman"/>
        </w:rPr>
        <w:t>f the child abuse/neglect investigation is pending at the time of case assignment, the Child Protection Service Worker remains responsible for CERAP safety assessment and safety planning until the investigation is complete. When the investigation is completed and approved, the assigned intact worker has 5 work days to complete a new CERAP</w:t>
      </w:r>
      <w:r>
        <w:rPr>
          <w:rFonts w:ascii="Calibri" w:eastAsia="SimSun" w:hAnsi="Calibri" w:cs="Times New Roman"/>
        </w:rPr>
        <w:t>.”</w:t>
      </w:r>
      <w:r w:rsidRPr="008C51AC">
        <w:rPr>
          <w:rFonts w:ascii="Calibri" w:eastAsia="SimSun" w:hAnsi="Calibri" w:cs="Times New Roman"/>
        </w:rPr>
        <w:t xml:space="preserve">  Therefore, </w:t>
      </w:r>
      <w:r>
        <w:rPr>
          <w:rFonts w:ascii="Calibri" w:eastAsia="SimSun" w:hAnsi="Calibri" w:cs="Times New Roman"/>
        </w:rPr>
        <w:t>we reran the analyses after excluding any intact family cases that had pending investigations on the case opening date</w:t>
      </w:r>
      <w:r w:rsidR="00B33F8B">
        <w:rPr>
          <w:rFonts w:ascii="Calibri" w:eastAsia="SimSun" w:hAnsi="Calibri" w:cs="Times New Roman"/>
        </w:rPr>
        <w:t xml:space="preserve"> (see Table 4)</w:t>
      </w:r>
      <w:r>
        <w:rPr>
          <w:rFonts w:ascii="Calibri" w:eastAsia="SimSun" w:hAnsi="Calibri" w:cs="Times New Roman"/>
        </w:rPr>
        <w:t xml:space="preserve">.  </w:t>
      </w:r>
      <w:r w:rsidR="00B33F8B">
        <w:rPr>
          <w:rFonts w:ascii="Calibri" w:eastAsia="SimSun" w:hAnsi="Calibri" w:cs="Times New Roman"/>
        </w:rPr>
        <w:t xml:space="preserve">If you compare the number of intact family cases in Table 3 and Table 4, you can see that </w:t>
      </w:r>
      <w:r w:rsidR="00B33F8B" w:rsidRPr="00916E96">
        <w:rPr>
          <w:rFonts w:ascii="Calibri" w:eastAsia="SimSun" w:hAnsi="Calibri" w:cs="Times New Roman"/>
        </w:rPr>
        <w:t>bet</w:t>
      </w:r>
      <w:r w:rsidRPr="00916E96">
        <w:rPr>
          <w:rFonts w:ascii="Calibri" w:eastAsia="SimSun" w:hAnsi="Calibri" w:cs="Times New Roman"/>
        </w:rPr>
        <w:t>ween 45% and 53% of intact</w:t>
      </w:r>
      <w:r w:rsidRPr="008C51AC">
        <w:rPr>
          <w:rFonts w:ascii="Calibri" w:eastAsia="SimSun" w:hAnsi="Calibri" w:cs="Times New Roman"/>
        </w:rPr>
        <w:t xml:space="preserve"> family cases had a pending investigation </w:t>
      </w:r>
      <w:r w:rsidR="00B33F8B">
        <w:rPr>
          <w:rFonts w:ascii="Calibri" w:eastAsia="SimSun" w:hAnsi="Calibri" w:cs="Times New Roman"/>
        </w:rPr>
        <w:t>when the family case was opened.</w:t>
      </w:r>
      <w:r w:rsidRPr="008C51AC">
        <w:rPr>
          <w:rFonts w:ascii="Calibri" w:eastAsia="SimSun" w:hAnsi="Calibri" w:cs="Times New Roman"/>
        </w:rPr>
        <w:t xml:space="preserve">  </w:t>
      </w:r>
    </w:p>
    <w:p w:rsidR="008C51AC" w:rsidRPr="008C51AC" w:rsidRDefault="008C51AC" w:rsidP="008C51AC">
      <w:pPr>
        <w:rPr>
          <w:rFonts w:ascii="Calibri" w:eastAsia="SimSun" w:hAnsi="Calibri" w:cs="Times New Roman"/>
        </w:rPr>
      </w:pPr>
    </w:p>
    <w:p w:rsidR="008C51AC" w:rsidRPr="008C51AC" w:rsidRDefault="008E3647" w:rsidP="008E3647">
      <w:pPr>
        <w:ind w:firstLine="720"/>
        <w:rPr>
          <w:rFonts w:ascii="Calibri" w:eastAsia="SimSun" w:hAnsi="Calibri" w:cs="Times New Roman"/>
        </w:rPr>
      </w:pPr>
      <w:r>
        <w:rPr>
          <w:rFonts w:asciiTheme="majorHAnsi" w:hAnsiTheme="majorHAnsi"/>
        </w:rPr>
        <w:t xml:space="preserve">Table 4 </w:t>
      </w:r>
      <w:r w:rsidRPr="00413D79">
        <w:rPr>
          <w:rFonts w:asciiTheme="majorHAnsi" w:hAnsiTheme="majorHAnsi"/>
        </w:rPr>
        <w:t>display</w:t>
      </w:r>
      <w:r>
        <w:rPr>
          <w:rFonts w:asciiTheme="majorHAnsi" w:hAnsiTheme="majorHAnsi"/>
        </w:rPr>
        <w:t>s</w:t>
      </w:r>
      <w:r w:rsidRPr="00413D79">
        <w:rPr>
          <w:rFonts w:asciiTheme="majorHAnsi" w:hAnsiTheme="majorHAnsi"/>
        </w:rPr>
        <w:t xml:space="preserve"> </w:t>
      </w:r>
      <w:r w:rsidRPr="002662C9">
        <w:rPr>
          <w:rFonts w:asciiTheme="majorHAnsi" w:hAnsiTheme="majorHAnsi"/>
        </w:rPr>
        <w:t>the number and percentage of intact family cases that had a CERAP assessment completed within 15 calendar days of their case opening date</w:t>
      </w:r>
      <w:r>
        <w:rPr>
          <w:rFonts w:asciiTheme="majorHAnsi" w:hAnsiTheme="majorHAnsi"/>
        </w:rPr>
        <w:t>, after excluding cases with pending investigations at case opening</w:t>
      </w:r>
      <w:r w:rsidRPr="002662C9">
        <w:rPr>
          <w:rFonts w:asciiTheme="majorHAnsi" w:hAnsiTheme="majorHAnsi"/>
        </w:rPr>
        <w:t xml:space="preserve">. </w:t>
      </w:r>
      <w:r>
        <w:rPr>
          <w:rFonts w:asciiTheme="majorHAnsi" w:hAnsiTheme="majorHAnsi"/>
        </w:rPr>
        <w:t xml:space="preserve"> </w:t>
      </w:r>
      <w:r w:rsidR="0074208D">
        <w:rPr>
          <w:rFonts w:asciiTheme="majorHAnsi" w:hAnsiTheme="majorHAnsi"/>
        </w:rPr>
        <w:t xml:space="preserve">As in Table 3, the results in the third and fourth columns included </w:t>
      </w:r>
      <w:r>
        <w:rPr>
          <w:rFonts w:asciiTheme="majorHAnsi" w:hAnsiTheme="majorHAnsi"/>
        </w:rPr>
        <w:t xml:space="preserve">any CERAP assessment that was completed during this time period, regardless of the milestone number that was checked on the CERAP form. </w:t>
      </w:r>
      <w:r w:rsidRPr="002662C9">
        <w:rPr>
          <w:rFonts w:asciiTheme="majorHAnsi" w:hAnsiTheme="majorHAnsi"/>
        </w:rPr>
        <w:t>The percentage</w:t>
      </w:r>
      <w:r>
        <w:rPr>
          <w:rFonts w:asciiTheme="majorHAnsi" w:hAnsiTheme="majorHAnsi"/>
        </w:rPr>
        <w:t xml:space="preserve"> of intact family cases with a CERAP completed within 15 working days of case opening has been </w:t>
      </w:r>
      <w:r w:rsidR="00591778">
        <w:rPr>
          <w:rFonts w:asciiTheme="majorHAnsi" w:hAnsiTheme="majorHAnsi"/>
        </w:rPr>
        <w:t>over 67</w:t>
      </w:r>
      <w:r w:rsidR="00591778" w:rsidRPr="00591778">
        <w:rPr>
          <w:rFonts w:asciiTheme="majorHAnsi" w:hAnsiTheme="majorHAnsi"/>
        </w:rPr>
        <w:t>%</w:t>
      </w:r>
      <w:r w:rsidRPr="00591778">
        <w:rPr>
          <w:rFonts w:asciiTheme="majorHAnsi" w:hAnsiTheme="majorHAnsi"/>
        </w:rPr>
        <w:t xml:space="preserve"> in each of the last four fiscal years and has been increasing over that time period – from </w:t>
      </w:r>
      <w:r w:rsidR="00591778" w:rsidRPr="00591778">
        <w:rPr>
          <w:rFonts w:asciiTheme="majorHAnsi" w:hAnsiTheme="majorHAnsi"/>
        </w:rPr>
        <w:t>67.6</w:t>
      </w:r>
      <w:r w:rsidRPr="00591778">
        <w:rPr>
          <w:rFonts w:asciiTheme="majorHAnsi" w:hAnsiTheme="majorHAnsi"/>
        </w:rPr>
        <w:t xml:space="preserve">% in FY2014 to </w:t>
      </w:r>
      <w:r w:rsidR="00D256B0" w:rsidRPr="00591778">
        <w:rPr>
          <w:rFonts w:asciiTheme="majorHAnsi" w:hAnsiTheme="majorHAnsi"/>
        </w:rPr>
        <w:t>7</w:t>
      </w:r>
      <w:r w:rsidR="00591778" w:rsidRPr="00591778">
        <w:rPr>
          <w:rFonts w:asciiTheme="majorHAnsi" w:hAnsiTheme="majorHAnsi"/>
        </w:rPr>
        <w:t>6.1</w:t>
      </w:r>
      <w:r w:rsidRPr="00591778">
        <w:rPr>
          <w:rFonts w:asciiTheme="majorHAnsi" w:hAnsiTheme="majorHAnsi"/>
        </w:rPr>
        <w:t>% in FY2017.</w:t>
      </w:r>
      <w:r w:rsidRPr="002662C9">
        <w:rPr>
          <w:rFonts w:asciiTheme="majorHAnsi" w:hAnsiTheme="majorHAnsi"/>
        </w:rPr>
        <w:t xml:space="preserve"> </w:t>
      </w:r>
      <w:r>
        <w:rPr>
          <w:rFonts w:asciiTheme="majorHAnsi" w:hAnsiTheme="majorHAnsi"/>
        </w:rPr>
        <w:t xml:space="preserve"> </w:t>
      </w:r>
      <w:r w:rsidR="00591778" w:rsidRPr="00875640">
        <w:rPr>
          <w:rFonts w:asciiTheme="majorHAnsi" w:hAnsiTheme="majorHAnsi"/>
        </w:rPr>
        <w:t xml:space="preserve">When we examine only those CERAP assessments that were completed within 15 working days of case opening and had “milestone 1” checked, the percentage drops slightly – from </w:t>
      </w:r>
      <w:r w:rsidR="00591778">
        <w:rPr>
          <w:rFonts w:asciiTheme="majorHAnsi" w:hAnsiTheme="majorHAnsi"/>
        </w:rPr>
        <w:t>64.7</w:t>
      </w:r>
      <w:r w:rsidR="00591778" w:rsidRPr="00875640">
        <w:rPr>
          <w:rFonts w:asciiTheme="majorHAnsi" w:hAnsiTheme="majorHAnsi"/>
        </w:rPr>
        <w:t>% in FY2014 to 7</w:t>
      </w:r>
      <w:r w:rsidR="00591778">
        <w:rPr>
          <w:rFonts w:asciiTheme="majorHAnsi" w:hAnsiTheme="majorHAnsi"/>
        </w:rPr>
        <w:t>2.5</w:t>
      </w:r>
      <w:r w:rsidR="00591778" w:rsidRPr="00875640">
        <w:rPr>
          <w:rFonts w:asciiTheme="majorHAnsi" w:hAnsiTheme="majorHAnsi"/>
        </w:rPr>
        <w:t>% in FY2017</w:t>
      </w:r>
      <w:r w:rsidR="00591778">
        <w:rPr>
          <w:rFonts w:asciiTheme="majorHAnsi" w:hAnsiTheme="majorHAnsi"/>
        </w:rPr>
        <w:t>.</w:t>
      </w:r>
    </w:p>
    <w:p w:rsidR="008C51AC" w:rsidRPr="008C51AC" w:rsidRDefault="008C51AC" w:rsidP="008C51AC">
      <w:pPr>
        <w:rPr>
          <w:rFonts w:ascii="Calibri" w:eastAsia="SimSun" w:hAnsi="Calibri" w:cs="Times New Roman"/>
        </w:rPr>
      </w:pPr>
    </w:p>
    <w:p w:rsidR="00591778" w:rsidRDefault="00591778">
      <w:pPr>
        <w:rPr>
          <w:rFonts w:ascii="Calibri" w:eastAsia="SimSun" w:hAnsi="Calibri" w:cs="Calibri"/>
        </w:rPr>
      </w:pPr>
      <w:r>
        <w:rPr>
          <w:rFonts w:ascii="Calibri" w:eastAsia="SimSun" w:hAnsi="Calibri" w:cs="Calibri"/>
        </w:rPr>
        <w:br w:type="page"/>
      </w:r>
    </w:p>
    <w:p w:rsidR="008C51AC" w:rsidRPr="008C51AC" w:rsidRDefault="008C51AC" w:rsidP="008C51AC">
      <w:pPr>
        <w:contextualSpacing/>
        <w:rPr>
          <w:rFonts w:ascii="Calibri" w:eastAsia="SimSun" w:hAnsi="Calibri" w:cs="Calibri"/>
        </w:rPr>
      </w:pPr>
      <w:r w:rsidRPr="008C51AC">
        <w:rPr>
          <w:rFonts w:ascii="Calibri" w:eastAsia="SimSun" w:hAnsi="Calibri" w:cs="Calibri"/>
        </w:rPr>
        <w:lastRenderedPageBreak/>
        <w:t xml:space="preserve">Table 4.   CERAP </w:t>
      </w:r>
      <w:r w:rsidR="0015230F">
        <w:rPr>
          <w:rFonts w:ascii="Calibri" w:eastAsia="SimSun" w:hAnsi="Calibri" w:cs="Calibri"/>
        </w:rPr>
        <w:t>Completion</w:t>
      </w:r>
      <w:r w:rsidRPr="008C51AC">
        <w:rPr>
          <w:rFonts w:ascii="Calibri" w:eastAsia="SimSun" w:hAnsi="Calibri" w:cs="Calibri"/>
        </w:rPr>
        <w:t xml:space="preserve"> for Milestone 1</w:t>
      </w:r>
      <w:r>
        <w:rPr>
          <w:rFonts w:ascii="Calibri" w:eastAsia="SimSun" w:hAnsi="Calibri" w:cs="Calibri"/>
        </w:rPr>
        <w:t xml:space="preserve"> After Removing Pending Investigations</w:t>
      </w:r>
    </w:p>
    <w:tbl>
      <w:tblPr>
        <w:tblStyle w:val="TableGrid1"/>
        <w:tblW w:w="0" w:type="auto"/>
        <w:tblInd w:w="108" w:type="dxa"/>
        <w:tblLook w:val="04A0" w:firstRow="1" w:lastRow="0" w:firstColumn="1" w:lastColumn="0" w:noHBand="0" w:noVBand="1"/>
      </w:tblPr>
      <w:tblGrid>
        <w:gridCol w:w="963"/>
        <w:gridCol w:w="2457"/>
        <w:gridCol w:w="1305"/>
        <w:gridCol w:w="1305"/>
        <w:gridCol w:w="1665"/>
        <w:gridCol w:w="1665"/>
      </w:tblGrid>
      <w:tr w:rsidR="008C51AC" w:rsidRPr="008C51AC" w:rsidTr="00E06A70">
        <w:trPr>
          <w:trHeight w:val="462"/>
        </w:trPr>
        <w:tc>
          <w:tcPr>
            <w:tcW w:w="963" w:type="dxa"/>
            <w:vMerge w:val="restart"/>
            <w:vAlign w:val="center"/>
          </w:tcPr>
          <w:p w:rsidR="008C51AC" w:rsidRPr="008C51AC" w:rsidRDefault="008C51AC" w:rsidP="008C51AC">
            <w:pPr>
              <w:contextualSpacing/>
              <w:jc w:val="center"/>
              <w:rPr>
                <w:rFonts w:ascii="Calibri" w:eastAsia="SimSun" w:hAnsi="Calibri" w:cs="Calibri"/>
                <w:b/>
              </w:rPr>
            </w:pPr>
            <w:r w:rsidRPr="008C51AC">
              <w:rPr>
                <w:rFonts w:ascii="Calibri" w:eastAsia="SimSun" w:hAnsi="Calibri" w:cs="Calibri"/>
                <w:b/>
              </w:rPr>
              <w:t>FY</w:t>
            </w:r>
          </w:p>
        </w:tc>
        <w:tc>
          <w:tcPr>
            <w:tcW w:w="2457" w:type="dxa"/>
            <w:vMerge w:val="restart"/>
            <w:vAlign w:val="center"/>
          </w:tcPr>
          <w:p w:rsidR="008C51AC" w:rsidRPr="008C51AC" w:rsidRDefault="008C51AC" w:rsidP="008C51AC">
            <w:pPr>
              <w:contextualSpacing/>
              <w:jc w:val="center"/>
              <w:rPr>
                <w:rFonts w:ascii="Calibri" w:eastAsia="SimSun" w:hAnsi="Calibri" w:cs="Calibri"/>
                <w:b/>
              </w:rPr>
            </w:pPr>
            <w:r w:rsidRPr="008C51AC">
              <w:rPr>
                <w:rFonts w:ascii="Calibri" w:eastAsia="SimSun" w:hAnsi="Calibri" w:cs="Calibri"/>
                <w:b/>
              </w:rPr>
              <w:t>Intact Family Cases with No Pending Investigations</w:t>
            </w:r>
          </w:p>
        </w:tc>
        <w:tc>
          <w:tcPr>
            <w:tcW w:w="2610" w:type="dxa"/>
            <w:gridSpan w:val="2"/>
            <w:vAlign w:val="center"/>
          </w:tcPr>
          <w:p w:rsidR="008C51AC" w:rsidRPr="008C51AC" w:rsidRDefault="008C51AC" w:rsidP="008C51AC">
            <w:pPr>
              <w:contextualSpacing/>
              <w:jc w:val="center"/>
              <w:rPr>
                <w:rFonts w:ascii="Calibri" w:eastAsia="SimSun" w:hAnsi="Calibri" w:cs="Calibri"/>
                <w:b/>
              </w:rPr>
            </w:pPr>
            <w:r w:rsidRPr="008C51AC">
              <w:rPr>
                <w:rFonts w:ascii="Calibri" w:eastAsia="SimSun" w:hAnsi="Calibri" w:cs="Calibri"/>
                <w:b/>
              </w:rPr>
              <w:t xml:space="preserve">CERAP completed within 15 days </w:t>
            </w:r>
          </w:p>
        </w:tc>
        <w:tc>
          <w:tcPr>
            <w:tcW w:w="3330" w:type="dxa"/>
            <w:gridSpan w:val="2"/>
            <w:vAlign w:val="center"/>
          </w:tcPr>
          <w:p w:rsidR="008C51AC" w:rsidRPr="008C51AC" w:rsidRDefault="008C51AC" w:rsidP="008C51AC">
            <w:pPr>
              <w:contextualSpacing/>
              <w:jc w:val="center"/>
              <w:rPr>
                <w:rFonts w:ascii="Calibri" w:eastAsia="SimSun" w:hAnsi="Calibri" w:cs="Calibri"/>
                <w:b/>
              </w:rPr>
            </w:pPr>
            <w:r w:rsidRPr="008C51AC">
              <w:rPr>
                <w:rFonts w:ascii="Calibri" w:eastAsia="SimSun" w:hAnsi="Calibri" w:cs="Calibri"/>
                <w:b/>
              </w:rPr>
              <w:t>CERAP completed within 15 days and milestone 1 checked</w:t>
            </w:r>
          </w:p>
        </w:tc>
      </w:tr>
      <w:tr w:rsidR="008C51AC" w:rsidRPr="008C51AC" w:rsidTr="00E06A70">
        <w:trPr>
          <w:trHeight w:val="261"/>
        </w:trPr>
        <w:tc>
          <w:tcPr>
            <w:tcW w:w="963" w:type="dxa"/>
            <w:vMerge/>
            <w:tcBorders>
              <w:bottom w:val="single" w:sz="12" w:space="0" w:color="auto"/>
            </w:tcBorders>
            <w:vAlign w:val="center"/>
          </w:tcPr>
          <w:p w:rsidR="008C51AC" w:rsidRPr="008C51AC" w:rsidRDefault="008C51AC" w:rsidP="008C51AC">
            <w:pPr>
              <w:contextualSpacing/>
              <w:jc w:val="both"/>
              <w:rPr>
                <w:rFonts w:ascii="Calibri" w:eastAsia="SimSun" w:hAnsi="Calibri" w:cs="Calibri"/>
                <w:b/>
              </w:rPr>
            </w:pPr>
          </w:p>
        </w:tc>
        <w:tc>
          <w:tcPr>
            <w:tcW w:w="2457" w:type="dxa"/>
            <w:vMerge/>
            <w:tcBorders>
              <w:bottom w:val="single" w:sz="12" w:space="0" w:color="auto"/>
            </w:tcBorders>
            <w:vAlign w:val="center"/>
          </w:tcPr>
          <w:p w:rsidR="008C51AC" w:rsidRPr="008C51AC" w:rsidRDefault="008C51AC" w:rsidP="008C51AC">
            <w:pPr>
              <w:contextualSpacing/>
              <w:jc w:val="both"/>
              <w:rPr>
                <w:rFonts w:ascii="Calibri" w:eastAsia="SimSun" w:hAnsi="Calibri" w:cs="Calibri"/>
                <w:b/>
              </w:rPr>
            </w:pPr>
          </w:p>
        </w:tc>
        <w:tc>
          <w:tcPr>
            <w:tcW w:w="1305" w:type="dxa"/>
            <w:tcBorders>
              <w:bottom w:val="single" w:sz="12" w:space="0" w:color="auto"/>
            </w:tcBorders>
            <w:vAlign w:val="center"/>
          </w:tcPr>
          <w:p w:rsidR="008C51AC" w:rsidRPr="008C51AC" w:rsidRDefault="008C51AC" w:rsidP="008C51AC">
            <w:pPr>
              <w:contextualSpacing/>
              <w:jc w:val="center"/>
              <w:rPr>
                <w:rFonts w:ascii="Calibri" w:eastAsia="SimSun" w:hAnsi="Calibri" w:cs="Calibri"/>
                <w:b/>
              </w:rPr>
            </w:pPr>
            <w:r w:rsidRPr="008C51AC">
              <w:rPr>
                <w:rFonts w:ascii="Calibri" w:eastAsia="SimSun" w:hAnsi="Calibri" w:cs="Calibri"/>
                <w:b/>
              </w:rPr>
              <w:t>n</w:t>
            </w:r>
          </w:p>
        </w:tc>
        <w:tc>
          <w:tcPr>
            <w:tcW w:w="1305" w:type="dxa"/>
            <w:tcBorders>
              <w:bottom w:val="single" w:sz="12" w:space="0" w:color="auto"/>
            </w:tcBorders>
            <w:vAlign w:val="center"/>
          </w:tcPr>
          <w:p w:rsidR="008C51AC" w:rsidRPr="008C51AC" w:rsidRDefault="008C51AC" w:rsidP="008C51AC">
            <w:pPr>
              <w:contextualSpacing/>
              <w:jc w:val="center"/>
              <w:rPr>
                <w:rFonts w:ascii="Calibri" w:eastAsia="SimSun" w:hAnsi="Calibri" w:cs="Calibri"/>
                <w:b/>
              </w:rPr>
            </w:pPr>
            <w:r w:rsidRPr="008C51AC">
              <w:rPr>
                <w:rFonts w:ascii="Calibri" w:eastAsia="SimSun" w:hAnsi="Calibri" w:cs="Calibri"/>
                <w:b/>
              </w:rPr>
              <w:t>%</w:t>
            </w:r>
          </w:p>
        </w:tc>
        <w:tc>
          <w:tcPr>
            <w:tcW w:w="1665" w:type="dxa"/>
            <w:tcBorders>
              <w:bottom w:val="single" w:sz="12" w:space="0" w:color="auto"/>
            </w:tcBorders>
            <w:vAlign w:val="center"/>
          </w:tcPr>
          <w:p w:rsidR="008C51AC" w:rsidRPr="008C51AC" w:rsidRDefault="008C51AC" w:rsidP="008C51AC">
            <w:pPr>
              <w:contextualSpacing/>
              <w:jc w:val="center"/>
              <w:rPr>
                <w:rFonts w:ascii="Calibri" w:eastAsia="SimSun" w:hAnsi="Calibri" w:cs="Calibri"/>
                <w:b/>
              </w:rPr>
            </w:pPr>
            <w:r w:rsidRPr="008C51AC">
              <w:rPr>
                <w:rFonts w:ascii="Calibri" w:eastAsia="SimSun" w:hAnsi="Calibri" w:cs="Calibri"/>
                <w:b/>
              </w:rPr>
              <w:t>n</w:t>
            </w:r>
          </w:p>
        </w:tc>
        <w:tc>
          <w:tcPr>
            <w:tcW w:w="1665" w:type="dxa"/>
            <w:tcBorders>
              <w:bottom w:val="single" w:sz="12" w:space="0" w:color="auto"/>
            </w:tcBorders>
            <w:vAlign w:val="center"/>
          </w:tcPr>
          <w:p w:rsidR="008C51AC" w:rsidRPr="008C51AC" w:rsidRDefault="008C51AC" w:rsidP="008C51AC">
            <w:pPr>
              <w:contextualSpacing/>
              <w:jc w:val="center"/>
              <w:rPr>
                <w:rFonts w:ascii="Calibri" w:eastAsia="SimSun" w:hAnsi="Calibri" w:cs="Calibri"/>
                <w:b/>
              </w:rPr>
            </w:pPr>
            <w:r w:rsidRPr="008C51AC">
              <w:rPr>
                <w:rFonts w:ascii="Calibri" w:eastAsia="SimSun" w:hAnsi="Calibri" w:cs="Calibri"/>
                <w:b/>
              </w:rPr>
              <w:t>%</w:t>
            </w:r>
          </w:p>
        </w:tc>
      </w:tr>
      <w:tr w:rsidR="008C51AC" w:rsidRPr="008C51AC" w:rsidTr="00E06A70">
        <w:tc>
          <w:tcPr>
            <w:tcW w:w="963" w:type="dxa"/>
            <w:tcBorders>
              <w:top w:val="single" w:sz="12" w:space="0" w:color="auto"/>
            </w:tcBorders>
            <w:vAlign w:val="center"/>
          </w:tcPr>
          <w:p w:rsidR="008C51AC" w:rsidRPr="008C51AC" w:rsidRDefault="008C51AC" w:rsidP="008C51AC">
            <w:pPr>
              <w:contextualSpacing/>
              <w:jc w:val="center"/>
              <w:rPr>
                <w:rFonts w:ascii="Calibri" w:eastAsia="SimSun" w:hAnsi="Calibri" w:cs="Calibri"/>
              </w:rPr>
            </w:pPr>
            <w:r w:rsidRPr="008C51AC">
              <w:rPr>
                <w:rFonts w:ascii="Calibri" w:eastAsia="SimSun" w:hAnsi="Calibri" w:cs="Calibri"/>
              </w:rPr>
              <w:t>2014</w:t>
            </w:r>
          </w:p>
        </w:tc>
        <w:tc>
          <w:tcPr>
            <w:tcW w:w="2457" w:type="dxa"/>
            <w:tcBorders>
              <w:top w:val="single" w:sz="12" w:space="0" w:color="auto"/>
            </w:tcBorders>
            <w:vAlign w:val="bottom"/>
          </w:tcPr>
          <w:p w:rsidR="008C51AC" w:rsidRPr="008C51AC" w:rsidRDefault="008C51AC" w:rsidP="008C51AC">
            <w:pPr>
              <w:adjustRightInd w:val="0"/>
              <w:jc w:val="center"/>
              <w:rPr>
                <w:rFonts w:ascii="Calibri" w:eastAsia="SimSun" w:hAnsi="Calibri" w:cs="Times"/>
                <w:color w:val="000000"/>
              </w:rPr>
            </w:pPr>
            <w:r w:rsidRPr="008C51AC">
              <w:rPr>
                <w:rFonts w:ascii="Calibri" w:eastAsia="SimSun" w:hAnsi="Calibri" w:cs="Times"/>
                <w:color w:val="000000"/>
              </w:rPr>
              <w:t>2,980</w:t>
            </w:r>
          </w:p>
        </w:tc>
        <w:tc>
          <w:tcPr>
            <w:tcW w:w="1305" w:type="dxa"/>
            <w:tcBorders>
              <w:top w:val="single" w:sz="12" w:space="0" w:color="auto"/>
            </w:tcBorders>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2,014</w:t>
            </w:r>
          </w:p>
        </w:tc>
        <w:tc>
          <w:tcPr>
            <w:tcW w:w="1305" w:type="dxa"/>
            <w:tcBorders>
              <w:top w:val="single" w:sz="12" w:space="0" w:color="auto"/>
            </w:tcBorders>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67.6</w:t>
            </w:r>
            <w:r w:rsidR="008C51AC" w:rsidRPr="008C51AC">
              <w:rPr>
                <w:rFonts w:ascii="Calibri" w:eastAsia="SimSun" w:hAnsi="Calibri" w:cs="Times"/>
                <w:color w:val="000000"/>
              </w:rPr>
              <w:t>%</w:t>
            </w:r>
          </w:p>
        </w:tc>
        <w:tc>
          <w:tcPr>
            <w:tcW w:w="1665" w:type="dxa"/>
            <w:tcBorders>
              <w:top w:val="single" w:sz="12" w:space="0" w:color="auto"/>
            </w:tcBorders>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1,928</w:t>
            </w:r>
          </w:p>
        </w:tc>
        <w:tc>
          <w:tcPr>
            <w:tcW w:w="1665" w:type="dxa"/>
            <w:tcBorders>
              <w:top w:val="single" w:sz="12" w:space="0" w:color="auto"/>
            </w:tcBorders>
            <w:vAlign w:val="bottom"/>
          </w:tcPr>
          <w:p w:rsidR="008C51AC" w:rsidRPr="008C51AC" w:rsidRDefault="00B009B6" w:rsidP="00B009B6">
            <w:pPr>
              <w:adjustRightInd w:val="0"/>
              <w:jc w:val="center"/>
              <w:rPr>
                <w:rFonts w:ascii="Calibri" w:eastAsia="SimSun" w:hAnsi="Calibri" w:cs="Times"/>
                <w:color w:val="000000"/>
              </w:rPr>
            </w:pPr>
            <w:r>
              <w:rPr>
                <w:rFonts w:ascii="Calibri" w:eastAsia="SimSun" w:hAnsi="Calibri" w:cs="Times"/>
                <w:color w:val="000000"/>
              </w:rPr>
              <w:t>64.7</w:t>
            </w:r>
            <w:r w:rsidR="008C51AC" w:rsidRPr="008C51AC">
              <w:rPr>
                <w:rFonts w:ascii="Calibri" w:eastAsia="SimSun" w:hAnsi="Calibri" w:cs="Times"/>
                <w:color w:val="000000"/>
              </w:rPr>
              <w:t>%</w:t>
            </w:r>
          </w:p>
        </w:tc>
      </w:tr>
      <w:tr w:rsidR="008C51AC" w:rsidRPr="008C51AC" w:rsidTr="00E06A70">
        <w:tc>
          <w:tcPr>
            <w:tcW w:w="963" w:type="dxa"/>
            <w:vAlign w:val="center"/>
          </w:tcPr>
          <w:p w:rsidR="008C51AC" w:rsidRPr="008C51AC" w:rsidRDefault="008C51AC" w:rsidP="008C51AC">
            <w:pPr>
              <w:contextualSpacing/>
              <w:jc w:val="center"/>
              <w:rPr>
                <w:rFonts w:ascii="Calibri" w:eastAsia="SimSun" w:hAnsi="Calibri" w:cs="Calibri"/>
              </w:rPr>
            </w:pPr>
            <w:r w:rsidRPr="008C51AC">
              <w:rPr>
                <w:rFonts w:ascii="Calibri" w:eastAsia="SimSun" w:hAnsi="Calibri" w:cs="Calibri"/>
              </w:rPr>
              <w:t>2015</w:t>
            </w:r>
          </w:p>
        </w:tc>
        <w:tc>
          <w:tcPr>
            <w:tcW w:w="2457" w:type="dxa"/>
            <w:vAlign w:val="bottom"/>
          </w:tcPr>
          <w:p w:rsidR="008C51AC" w:rsidRPr="008C51AC" w:rsidRDefault="008C51AC" w:rsidP="008C51AC">
            <w:pPr>
              <w:adjustRightInd w:val="0"/>
              <w:jc w:val="center"/>
              <w:rPr>
                <w:rFonts w:ascii="Calibri" w:eastAsia="SimSun" w:hAnsi="Calibri" w:cs="Times"/>
                <w:color w:val="000000"/>
              </w:rPr>
            </w:pPr>
            <w:r w:rsidRPr="008C51AC">
              <w:rPr>
                <w:rFonts w:ascii="Calibri" w:eastAsia="SimSun" w:hAnsi="Calibri" w:cs="Times"/>
                <w:color w:val="000000"/>
              </w:rPr>
              <w:t>2,362</w:t>
            </w:r>
          </w:p>
        </w:tc>
        <w:tc>
          <w:tcPr>
            <w:tcW w:w="130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1,667</w:t>
            </w:r>
          </w:p>
        </w:tc>
        <w:tc>
          <w:tcPr>
            <w:tcW w:w="130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70.6</w:t>
            </w:r>
            <w:r w:rsidR="008C51AC" w:rsidRPr="008C51AC">
              <w:rPr>
                <w:rFonts w:ascii="Calibri" w:eastAsia="SimSun" w:hAnsi="Calibri" w:cs="Times"/>
                <w:color w:val="000000"/>
              </w:rPr>
              <w:t>%</w:t>
            </w:r>
          </w:p>
        </w:tc>
        <w:tc>
          <w:tcPr>
            <w:tcW w:w="166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1,585</w:t>
            </w:r>
          </w:p>
        </w:tc>
        <w:tc>
          <w:tcPr>
            <w:tcW w:w="166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67.1</w:t>
            </w:r>
            <w:r w:rsidR="008C51AC" w:rsidRPr="008C51AC">
              <w:rPr>
                <w:rFonts w:ascii="Calibri" w:eastAsia="SimSun" w:hAnsi="Calibri" w:cs="Times"/>
                <w:color w:val="000000"/>
              </w:rPr>
              <w:t>%</w:t>
            </w:r>
          </w:p>
        </w:tc>
      </w:tr>
      <w:tr w:rsidR="008C51AC" w:rsidRPr="008C51AC" w:rsidTr="00E06A70">
        <w:tc>
          <w:tcPr>
            <w:tcW w:w="963" w:type="dxa"/>
            <w:vAlign w:val="center"/>
          </w:tcPr>
          <w:p w:rsidR="008C51AC" w:rsidRPr="008C51AC" w:rsidRDefault="008C51AC" w:rsidP="008C51AC">
            <w:pPr>
              <w:contextualSpacing/>
              <w:jc w:val="center"/>
              <w:rPr>
                <w:rFonts w:ascii="Calibri" w:eastAsia="SimSun" w:hAnsi="Calibri" w:cs="Calibri"/>
              </w:rPr>
            </w:pPr>
            <w:r w:rsidRPr="008C51AC">
              <w:rPr>
                <w:rFonts w:ascii="Calibri" w:eastAsia="SimSun" w:hAnsi="Calibri" w:cs="Calibri"/>
              </w:rPr>
              <w:t>2016</w:t>
            </w:r>
          </w:p>
        </w:tc>
        <w:tc>
          <w:tcPr>
            <w:tcW w:w="2457" w:type="dxa"/>
            <w:vAlign w:val="bottom"/>
          </w:tcPr>
          <w:p w:rsidR="008C51AC" w:rsidRPr="008C51AC" w:rsidRDefault="008C51AC" w:rsidP="008C51AC">
            <w:pPr>
              <w:adjustRightInd w:val="0"/>
              <w:jc w:val="center"/>
              <w:rPr>
                <w:rFonts w:ascii="Calibri" w:eastAsia="SimSun" w:hAnsi="Calibri" w:cs="Times"/>
                <w:color w:val="000000"/>
              </w:rPr>
            </w:pPr>
            <w:r w:rsidRPr="008C51AC">
              <w:rPr>
                <w:rFonts w:ascii="Calibri" w:eastAsia="SimSun" w:hAnsi="Calibri" w:cs="Times"/>
                <w:color w:val="000000"/>
              </w:rPr>
              <w:t>2,035</w:t>
            </w:r>
          </w:p>
        </w:tc>
        <w:tc>
          <w:tcPr>
            <w:tcW w:w="130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1,452</w:t>
            </w:r>
          </w:p>
        </w:tc>
        <w:tc>
          <w:tcPr>
            <w:tcW w:w="130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71.4</w:t>
            </w:r>
            <w:r w:rsidR="008C51AC" w:rsidRPr="008C51AC">
              <w:rPr>
                <w:rFonts w:ascii="Calibri" w:eastAsia="SimSun" w:hAnsi="Calibri" w:cs="Times"/>
                <w:color w:val="000000"/>
              </w:rPr>
              <w:t>%</w:t>
            </w:r>
          </w:p>
        </w:tc>
        <w:tc>
          <w:tcPr>
            <w:tcW w:w="166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1,388</w:t>
            </w:r>
          </w:p>
        </w:tc>
        <w:tc>
          <w:tcPr>
            <w:tcW w:w="166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68.2</w:t>
            </w:r>
            <w:r w:rsidR="008C51AC" w:rsidRPr="008C51AC">
              <w:rPr>
                <w:rFonts w:ascii="Calibri" w:eastAsia="SimSun" w:hAnsi="Calibri" w:cs="Times"/>
                <w:color w:val="000000"/>
              </w:rPr>
              <w:t>%</w:t>
            </w:r>
          </w:p>
        </w:tc>
      </w:tr>
      <w:tr w:rsidR="008C51AC" w:rsidRPr="008C51AC" w:rsidTr="00E06A70">
        <w:tc>
          <w:tcPr>
            <w:tcW w:w="963" w:type="dxa"/>
            <w:vAlign w:val="center"/>
          </w:tcPr>
          <w:p w:rsidR="008C51AC" w:rsidRPr="008C51AC" w:rsidRDefault="008C51AC" w:rsidP="008C51AC">
            <w:pPr>
              <w:contextualSpacing/>
              <w:jc w:val="center"/>
              <w:rPr>
                <w:rFonts w:ascii="Calibri" w:eastAsia="SimSun" w:hAnsi="Calibri" w:cs="Calibri"/>
              </w:rPr>
            </w:pPr>
            <w:r w:rsidRPr="008C51AC">
              <w:rPr>
                <w:rFonts w:ascii="Calibri" w:eastAsia="SimSun" w:hAnsi="Calibri" w:cs="Calibri"/>
              </w:rPr>
              <w:t>2017</w:t>
            </w:r>
          </w:p>
        </w:tc>
        <w:tc>
          <w:tcPr>
            <w:tcW w:w="2457" w:type="dxa"/>
            <w:vAlign w:val="bottom"/>
          </w:tcPr>
          <w:p w:rsidR="008C51AC" w:rsidRPr="008C51AC" w:rsidRDefault="008C51AC" w:rsidP="008C51AC">
            <w:pPr>
              <w:adjustRightInd w:val="0"/>
              <w:jc w:val="center"/>
              <w:rPr>
                <w:rFonts w:ascii="Calibri" w:eastAsia="SimSun" w:hAnsi="Calibri" w:cs="Times"/>
                <w:color w:val="000000"/>
              </w:rPr>
            </w:pPr>
            <w:r w:rsidRPr="008C51AC">
              <w:rPr>
                <w:rFonts w:ascii="Calibri" w:eastAsia="SimSun" w:hAnsi="Calibri" w:cs="Times"/>
                <w:color w:val="000000"/>
              </w:rPr>
              <w:t>2,251</w:t>
            </w:r>
          </w:p>
        </w:tc>
        <w:tc>
          <w:tcPr>
            <w:tcW w:w="130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1,712</w:t>
            </w:r>
          </w:p>
        </w:tc>
        <w:tc>
          <w:tcPr>
            <w:tcW w:w="130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76.1</w:t>
            </w:r>
            <w:r w:rsidR="008C51AC" w:rsidRPr="008C51AC">
              <w:rPr>
                <w:rFonts w:ascii="Calibri" w:eastAsia="SimSun" w:hAnsi="Calibri" w:cs="Times"/>
                <w:color w:val="000000"/>
              </w:rPr>
              <w:t>%</w:t>
            </w:r>
          </w:p>
        </w:tc>
        <w:tc>
          <w:tcPr>
            <w:tcW w:w="166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1,631</w:t>
            </w:r>
          </w:p>
        </w:tc>
        <w:tc>
          <w:tcPr>
            <w:tcW w:w="1665" w:type="dxa"/>
            <w:vAlign w:val="bottom"/>
          </w:tcPr>
          <w:p w:rsidR="008C51AC" w:rsidRPr="008C51AC" w:rsidRDefault="00B009B6" w:rsidP="008C51AC">
            <w:pPr>
              <w:adjustRightInd w:val="0"/>
              <w:jc w:val="center"/>
              <w:rPr>
                <w:rFonts w:ascii="Calibri" w:eastAsia="SimSun" w:hAnsi="Calibri" w:cs="Times"/>
                <w:color w:val="000000"/>
              </w:rPr>
            </w:pPr>
            <w:r>
              <w:rPr>
                <w:rFonts w:ascii="Calibri" w:eastAsia="SimSun" w:hAnsi="Calibri" w:cs="Times"/>
                <w:color w:val="000000"/>
              </w:rPr>
              <w:t>72.5</w:t>
            </w:r>
            <w:r w:rsidR="008C51AC" w:rsidRPr="008C51AC">
              <w:rPr>
                <w:rFonts w:ascii="Calibri" w:eastAsia="SimSun" w:hAnsi="Calibri" w:cs="Times"/>
                <w:color w:val="000000"/>
              </w:rPr>
              <w:t>%</w:t>
            </w:r>
          </w:p>
        </w:tc>
      </w:tr>
    </w:tbl>
    <w:p w:rsidR="007763F7" w:rsidRPr="00F47A6C" w:rsidRDefault="007763F7" w:rsidP="007763F7">
      <w:pPr>
        <w:rPr>
          <w:rFonts w:asciiTheme="majorHAnsi" w:hAnsiTheme="majorHAnsi"/>
          <w:sz w:val="20"/>
          <w:szCs w:val="20"/>
        </w:rPr>
      </w:pPr>
      <w:r>
        <w:rPr>
          <w:rFonts w:asciiTheme="majorHAnsi" w:hAnsiTheme="majorHAnsi"/>
          <w:sz w:val="20"/>
          <w:szCs w:val="20"/>
        </w:rPr>
        <w:t xml:space="preserve">Note:  CERAP assessments completed by an investigator were not counted in this analysis.  </w:t>
      </w:r>
    </w:p>
    <w:p w:rsidR="008C51AC" w:rsidRDefault="008C51AC" w:rsidP="004B7F8D">
      <w:pPr>
        <w:rPr>
          <w:rFonts w:asciiTheme="majorHAnsi" w:hAnsiTheme="majorHAnsi"/>
          <w:b/>
        </w:rPr>
      </w:pPr>
    </w:p>
    <w:p w:rsidR="004B7F8D" w:rsidRPr="00747A7D" w:rsidRDefault="004B7F8D" w:rsidP="004B7F8D">
      <w:pPr>
        <w:rPr>
          <w:rFonts w:asciiTheme="majorHAnsi" w:hAnsiTheme="majorHAnsi"/>
          <w:b/>
        </w:rPr>
      </w:pPr>
      <w:r w:rsidRPr="00747A7D">
        <w:rPr>
          <w:rFonts w:asciiTheme="majorHAnsi" w:hAnsiTheme="majorHAnsi"/>
          <w:b/>
        </w:rPr>
        <w:t>3.2.2</w:t>
      </w:r>
      <w:r w:rsidRPr="00747A7D">
        <w:rPr>
          <w:rFonts w:asciiTheme="majorHAnsi" w:hAnsiTheme="majorHAnsi"/>
          <w:b/>
        </w:rPr>
        <w:tab/>
        <w:t>Milestone 2</w:t>
      </w:r>
      <w:r w:rsidR="009B10E4">
        <w:rPr>
          <w:rFonts w:asciiTheme="majorHAnsi" w:hAnsiTheme="majorHAnsi"/>
          <w:b/>
        </w:rPr>
        <w:t xml:space="preserve"> – Every 90 Days From Case Opening</w:t>
      </w:r>
    </w:p>
    <w:p w:rsidR="00EC66D7" w:rsidRPr="00747A7D" w:rsidRDefault="00EC66D7" w:rsidP="00123CBD">
      <w:pPr>
        <w:rPr>
          <w:rFonts w:asciiTheme="majorHAnsi" w:eastAsia="Times New Roman" w:hAnsiTheme="majorHAnsi" w:cs="Times New Roman"/>
        </w:rPr>
      </w:pPr>
    </w:p>
    <w:p w:rsidR="00123CBD" w:rsidRPr="00747A7D" w:rsidRDefault="00090846" w:rsidP="00C15DC1">
      <w:pPr>
        <w:ind w:firstLine="720"/>
        <w:rPr>
          <w:rFonts w:asciiTheme="majorHAnsi" w:eastAsia="Times New Roman" w:hAnsiTheme="majorHAnsi" w:cs="Times New Roman"/>
        </w:rPr>
      </w:pPr>
      <w:r w:rsidRPr="00747A7D">
        <w:rPr>
          <w:rFonts w:asciiTheme="majorHAnsi" w:eastAsia="Times New Roman" w:hAnsiTheme="majorHAnsi" w:cs="Times New Roman"/>
        </w:rPr>
        <w:t>Wh</w:t>
      </w:r>
      <w:r w:rsidR="00E833F7">
        <w:rPr>
          <w:rFonts w:asciiTheme="majorHAnsi" w:eastAsia="Times New Roman" w:hAnsiTheme="majorHAnsi" w:cs="Times New Roman"/>
        </w:rPr>
        <w:t xml:space="preserve">en </w:t>
      </w:r>
      <w:r w:rsidRPr="00747A7D">
        <w:rPr>
          <w:rFonts w:asciiTheme="majorHAnsi" w:eastAsia="Times New Roman" w:hAnsiTheme="majorHAnsi" w:cs="Times New Roman"/>
        </w:rPr>
        <w:t>a</w:t>
      </w:r>
      <w:r w:rsidR="001604B0" w:rsidRPr="00747A7D">
        <w:rPr>
          <w:rFonts w:asciiTheme="majorHAnsi" w:eastAsia="Times New Roman" w:hAnsiTheme="majorHAnsi" w:cs="Times New Roman"/>
        </w:rPr>
        <w:t>n</w:t>
      </w:r>
      <w:r w:rsidRPr="00747A7D">
        <w:rPr>
          <w:rFonts w:asciiTheme="majorHAnsi" w:eastAsia="Times New Roman" w:hAnsiTheme="majorHAnsi" w:cs="Times New Roman"/>
        </w:rPr>
        <w:t xml:space="preserve"> intact </w:t>
      </w:r>
      <w:r w:rsidR="00F04A67">
        <w:rPr>
          <w:rFonts w:asciiTheme="majorHAnsi" w:eastAsia="Times New Roman" w:hAnsiTheme="majorHAnsi" w:cs="Times New Roman"/>
        </w:rPr>
        <w:t xml:space="preserve">family service case is opened, </w:t>
      </w:r>
      <w:r w:rsidRPr="00747A7D">
        <w:rPr>
          <w:rFonts w:asciiTheme="majorHAnsi" w:eastAsia="Times New Roman" w:hAnsiTheme="majorHAnsi" w:cs="Times New Roman"/>
        </w:rPr>
        <w:t>a CERAP should be done “e</w:t>
      </w:r>
      <w:r w:rsidR="00123CBD" w:rsidRPr="00747A7D">
        <w:rPr>
          <w:rFonts w:asciiTheme="majorHAnsi" w:eastAsia="Times New Roman" w:hAnsiTheme="majorHAnsi" w:cs="Times New Roman"/>
        </w:rPr>
        <w:t>very 90 calendar days from the case opening date.</w:t>
      </w:r>
      <w:r w:rsidRPr="00747A7D">
        <w:rPr>
          <w:rFonts w:asciiTheme="majorHAnsi" w:eastAsia="Times New Roman" w:hAnsiTheme="majorHAnsi" w:cs="Times New Roman"/>
        </w:rPr>
        <w:t>”</w:t>
      </w:r>
      <w:r w:rsidR="00B9211C" w:rsidRPr="00747A7D">
        <w:rPr>
          <w:rFonts w:asciiTheme="majorHAnsi" w:eastAsia="Times New Roman" w:hAnsiTheme="majorHAnsi" w:cs="Times New Roman"/>
        </w:rPr>
        <w:t xml:space="preserve"> </w:t>
      </w:r>
      <w:r w:rsidR="009B2F6E" w:rsidRPr="00747A7D">
        <w:rPr>
          <w:rFonts w:asciiTheme="majorHAnsi" w:eastAsia="Times New Roman" w:hAnsiTheme="majorHAnsi" w:cs="Times New Roman"/>
        </w:rPr>
        <w:t>The sample for analyses of this milestone includes</w:t>
      </w:r>
      <w:r w:rsidR="001A4018" w:rsidRPr="00747A7D">
        <w:rPr>
          <w:rFonts w:asciiTheme="majorHAnsi" w:eastAsia="Times New Roman" w:hAnsiTheme="majorHAnsi" w:cs="Times New Roman"/>
        </w:rPr>
        <w:t xml:space="preserve"> </w:t>
      </w:r>
      <w:r w:rsidR="00EB6EE7">
        <w:rPr>
          <w:rFonts w:asciiTheme="majorHAnsi" w:eastAsia="Times New Roman" w:hAnsiTheme="majorHAnsi" w:cs="Times New Roman"/>
        </w:rPr>
        <w:t xml:space="preserve">only those </w:t>
      </w:r>
      <w:r w:rsidR="009B2F6E" w:rsidRPr="00747A7D">
        <w:rPr>
          <w:rFonts w:asciiTheme="majorHAnsi" w:eastAsia="Times New Roman" w:hAnsiTheme="majorHAnsi" w:cs="Times New Roman"/>
        </w:rPr>
        <w:t xml:space="preserve">family cases </w:t>
      </w:r>
      <w:r w:rsidR="00EB6EE7">
        <w:rPr>
          <w:rFonts w:asciiTheme="majorHAnsi" w:eastAsia="Times New Roman" w:hAnsiTheme="majorHAnsi" w:cs="Times New Roman"/>
        </w:rPr>
        <w:t xml:space="preserve">that were </w:t>
      </w:r>
      <w:r w:rsidR="009B2F6E" w:rsidRPr="00747A7D">
        <w:rPr>
          <w:rFonts w:asciiTheme="majorHAnsi" w:eastAsia="Times New Roman" w:hAnsiTheme="majorHAnsi" w:cs="Times New Roman"/>
        </w:rPr>
        <w:t>open more</w:t>
      </w:r>
      <w:r w:rsidR="00730312" w:rsidRPr="00747A7D">
        <w:rPr>
          <w:rFonts w:asciiTheme="majorHAnsi" w:eastAsia="Times New Roman" w:hAnsiTheme="majorHAnsi" w:cs="Times New Roman"/>
        </w:rPr>
        <w:t xml:space="preserve"> than 90 days.</w:t>
      </w:r>
      <w:r w:rsidR="00EB6EE7">
        <w:rPr>
          <w:rFonts w:asciiTheme="majorHAnsi" w:eastAsia="Times New Roman" w:hAnsiTheme="majorHAnsi" w:cs="Times New Roman"/>
        </w:rPr>
        <w:t xml:space="preserve"> For each family case, the number of 90-day intervals that the case was open was calculated; for example, a family case that was open for 200 days would have </w:t>
      </w:r>
      <w:r w:rsidR="003C3E1E">
        <w:rPr>
          <w:rFonts w:asciiTheme="majorHAnsi" w:eastAsia="Times New Roman" w:hAnsiTheme="majorHAnsi" w:cs="Times New Roman"/>
        </w:rPr>
        <w:t>two</w:t>
      </w:r>
      <w:r w:rsidR="00EB6EE7">
        <w:rPr>
          <w:rFonts w:asciiTheme="majorHAnsi" w:eastAsia="Times New Roman" w:hAnsiTheme="majorHAnsi" w:cs="Times New Roman"/>
        </w:rPr>
        <w:t xml:space="preserve"> 90-day intervals and therefore should have </w:t>
      </w:r>
      <w:r w:rsidR="003C3E1E">
        <w:rPr>
          <w:rFonts w:asciiTheme="majorHAnsi" w:eastAsia="Times New Roman" w:hAnsiTheme="majorHAnsi" w:cs="Times New Roman"/>
        </w:rPr>
        <w:t>two</w:t>
      </w:r>
      <w:r w:rsidR="00EB6EE7">
        <w:rPr>
          <w:rFonts w:asciiTheme="majorHAnsi" w:eastAsia="Times New Roman" w:hAnsiTheme="majorHAnsi" w:cs="Times New Roman"/>
        </w:rPr>
        <w:t xml:space="preserve"> CERAP assessments completed that w</w:t>
      </w:r>
      <w:r w:rsidR="001D774D">
        <w:rPr>
          <w:rFonts w:asciiTheme="majorHAnsi" w:eastAsia="Times New Roman" w:hAnsiTheme="majorHAnsi" w:cs="Times New Roman"/>
        </w:rPr>
        <w:t xml:space="preserve">ere checked with milestone #2. </w:t>
      </w:r>
      <w:r w:rsidR="00137793" w:rsidRPr="00747A7D">
        <w:rPr>
          <w:rFonts w:asciiTheme="majorHAnsi" w:eastAsia="Times New Roman" w:hAnsiTheme="majorHAnsi" w:cs="Times New Roman"/>
        </w:rPr>
        <w:t xml:space="preserve">Compliance with this milestone was </w:t>
      </w:r>
      <w:r w:rsidR="00FB0EF6">
        <w:rPr>
          <w:rFonts w:asciiTheme="majorHAnsi" w:eastAsia="Times New Roman" w:hAnsiTheme="majorHAnsi" w:cs="Times New Roman"/>
        </w:rPr>
        <w:t xml:space="preserve">examined by calculating the percentage of intact family cases that had a) the correct number of CERAP assessments </w:t>
      </w:r>
      <w:r w:rsidR="004C375A">
        <w:rPr>
          <w:rFonts w:asciiTheme="majorHAnsi" w:eastAsia="Times New Roman" w:hAnsiTheme="majorHAnsi" w:cs="Times New Roman"/>
        </w:rPr>
        <w:t xml:space="preserve">completed </w:t>
      </w:r>
      <w:r w:rsidR="00842E57">
        <w:rPr>
          <w:rFonts w:asciiTheme="majorHAnsi" w:eastAsia="Times New Roman" w:hAnsiTheme="majorHAnsi" w:cs="Times New Roman"/>
        </w:rPr>
        <w:t>every 90 days</w:t>
      </w:r>
      <w:r w:rsidR="004C375A">
        <w:rPr>
          <w:rFonts w:asciiTheme="majorHAnsi" w:eastAsia="Times New Roman" w:hAnsiTheme="majorHAnsi" w:cs="Times New Roman"/>
        </w:rPr>
        <w:t xml:space="preserve">, </w:t>
      </w:r>
      <w:r w:rsidR="00FB0EF6">
        <w:rPr>
          <w:rFonts w:asciiTheme="majorHAnsi" w:eastAsia="Times New Roman" w:hAnsiTheme="majorHAnsi" w:cs="Times New Roman"/>
        </w:rPr>
        <w:t xml:space="preserve">b) </w:t>
      </w:r>
      <w:r w:rsidR="004C375A">
        <w:rPr>
          <w:rFonts w:asciiTheme="majorHAnsi" w:eastAsia="Times New Roman" w:hAnsiTheme="majorHAnsi" w:cs="Times New Roman"/>
        </w:rPr>
        <w:t xml:space="preserve">at least one CERAP assessment completed every 90 days, or </w:t>
      </w:r>
      <w:r w:rsidR="00FB0EF6">
        <w:rPr>
          <w:rFonts w:asciiTheme="majorHAnsi" w:eastAsia="Times New Roman" w:hAnsiTheme="majorHAnsi" w:cs="Times New Roman"/>
        </w:rPr>
        <w:t xml:space="preserve">c) </w:t>
      </w:r>
      <w:r w:rsidR="004C375A">
        <w:rPr>
          <w:rFonts w:asciiTheme="majorHAnsi" w:eastAsia="Times New Roman" w:hAnsiTheme="majorHAnsi" w:cs="Times New Roman"/>
        </w:rPr>
        <w:t>no CERAP assessments completed every 90 days</w:t>
      </w:r>
      <w:r w:rsidR="00FB0EF6">
        <w:rPr>
          <w:rFonts w:asciiTheme="majorHAnsi" w:eastAsia="Times New Roman" w:hAnsiTheme="majorHAnsi" w:cs="Times New Roman"/>
        </w:rPr>
        <w:t xml:space="preserve"> (see Table 5).  In addition, we examined the percentage of intact family cases that had the correct milestone checked for each of the CERAP assessments that were completed every 90 days (see Table 6)</w:t>
      </w:r>
      <w:r w:rsidR="00137793" w:rsidRPr="00747A7D">
        <w:rPr>
          <w:rFonts w:asciiTheme="majorHAnsi" w:eastAsia="Times New Roman" w:hAnsiTheme="majorHAnsi" w:cs="Times New Roman"/>
        </w:rPr>
        <w:t xml:space="preserve">. </w:t>
      </w:r>
      <w:r w:rsidR="00575BB8">
        <w:rPr>
          <w:rFonts w:asciiTheme="majorHAnsi" w:eastAsia="Times New Roman" w:hAnsiTheme="majorHAnsi" w:cs="Times New Roman"/>
        </w:rPr>
        <w:t xml:space="preserve"> </w:t>
      </w:r>
    </w:p>
    <w:p w:rsidR="004B7F8D" w:rsidRPr="00747A7D" w:rsidRDefault="004B7F8D">
      <w:pPr>
        <w:rPr>
          <w:rFonts w:asciiTheme="majorHAnsi" w:eastAsia="Times New Roman" w:hAnsiTheme="majorHAnsi" w:cs="Times New Roman"/>
        </w:rPr>
      </w:pPr>
    </w:p>
    <w:p w:rsidR="00EC66D7" w:rsidRPr="00747A7D" w:rsidRDefault="0025300B" w:rsidP="00C15DC1">
      <w:pPr>
        <w:ind w:firstLine="720"/>
        <w:rPr>
          <w:rFonts w:asciiTheme="majorHAnsi" w:eastAsia="Times New Roman" w:hAnsiTheme="majorHAnsi" w:cs="Times New Roman"/>
        </w:rPr>
      </w:pPr>
      <w:r w:rsidRPr="00747A7D">
        <w:rPr>
          <w:rFonts w:asciiTheme="majorHAnsi" w:eastAsia="Times New Roman" w:hAnsiTheme="majorHAnsi" w:cs="Times New Roman"/>
        </w:rPr>
        <w:t xml:space="preserve">Among </w:t>
      </w:r>
      <w:r w:rsidR="00575BB8">
        <w:rPr>
          <w:rFonts w:asciiTheme="majorHAnsi" w:eastAsia="Times New Roman" w:hAnsiTheme="majorHAnsi" w:cs="Times New Roman"/>
        </w:rPr>
        <w:t xml:space="preserve">intact cases opened for more than 90 days, </w:t>
      </w:r>
      <w:r w:rsidR="00E44CC1">
        <w:rPr>
          <w:rFonts w:asciiTheme="majorHAnsi" w:eastAsia="Times New Roman" w:hAnsiTheme="majorHAnsi" w:cs="Times New Roman"/>
        </w:rPr>
        <w:t xml:space="preserve">between 30-40% </w:t>
      </w:r>
      <w:r w:rsidR="00575BB8" w:rsidRPr="00E44CC1">
        <w:rPr>
          <w:rFonts w:asciiTheme="majorHAnsi" w:eastAsia="Times New Roman" w:hAnsiTheme="majorHAnsi" w:cs="Times New Roman"/>
        </w:rPr>
        <w:t xml:space="preserve">did not have any CERAP assessments completed </w:t>
      </w:r>
      <w:r w:rsidR="002D0A7C" w:rsidRPr="00E44CC1">
        <w:rPr>
          <w:rFonts w:asciiTheme="majorHAnsi" w:eastAsia="Times New Roman" w:hAnsiTheme="majorHAnsi" w:cs="Times New Roman"/>
        </w:rPr>
        <w:t>at 90 days inte</w:t>
      </w:r>
      <w:r w:rsidR="00770C3C" w:rsidRPr="00E44CC1">
        <w:rPr>
          <w:rFonts w:asciiTheme="majorHAnsi" w:eastAsia="Times New Roman" w:hAnsiTheme="majorHAnsi" w:cs="Times New Roman"/>
        </w:rPr>
        <w:t>rvals wh</w:t>
      </w:r>
      <w:r w:rsidR="00770C3C">
        <w:rPr>
          <w:rFonts w:asciiTheme="majorHAnsi" w:eastAsia="Times New Roman" w:hAnsiTheme="majorHAnsi" w:cs="Times New Roman"/>
        </w:rPr>
        <w:t xml:space="preserve">ile the case was open; </w:t>
      </w:r>
      <w:r w:rsidR="00E44CC1">
        <w:rPr>
          <w:rFonts w:asciiTheme="majorHAnsi" w:eastAsia="Times New Roman" w:hAnsiTheme="majorHAnsi" w:cs="Times New Roman"/>
        </w:rPr>
        <w:t xml:space="preserve">around a third had at least one </w:t>
      </w:r>
      <w:r w:rsidR="00770C3C" w:rsidRPr="00E44CC1">
        <w:rPr>
          <w:rFonts w:asciiTheme="majorHAnsi" w:eastAsia="Times New Roman" w:hAnsiTheme="majorHAnsi" w:cs="Times New Roman"/>
        </w:rPr>
        <w:t>CERAP</w:t>
      </w:r>
      <w:r w:rsidR="00770C3C">
        <w:rPr>
          <w:rFonts w:asciiTheme="majorHAnsi" w:eastAsia="Times New Roman" w:hAnsiTheme="majorHAnsi" w:cs="Times New Roman"/>
        </w:rPr>
        <w:t xml:space="preserve"> completed at the 90 day milestones; </w:t>
      </w:r>
      <w:r w:rsidR="00770C3C" w:rsidRPr="00E44CC1">
        <w:rPr>
          <w:rFonts w:asciiTheme="majorHAnsi" w:eastAsia="Times New Roman" w:hAnsiTheme="majorHAnsi" w:cs="Times New Roman"/>
        </w:rPr>
        <w:t xml:space="preserve">and </w:t>
      </w:r>
      <w:r w:rsidR="00E44CC1" w:rsidRPr="00E44CC1">
        <w:rPr>
          <w:rFonts w:asciiTheme="majorHAnsi" w:eastAsia="Times New Roman" w:hAnsiTheme="majorHAnsi" w:cs="Times New Roman"/>
        </w:rPr>
        <w:t xml:space="preserve">between 25-30% </w:t>
      </w:r>
      <w:r w:rsidR="00770C3C">
        <w:rPr>
          <w:rFonts w:asciiTheme="majorHAnsi" w:eastAsia="Times New Roman" w:hAnsiTheme="majorHAnsi" w:cs="Times New Roman"/>
        </w:rPr>
        <w:t xml:space="preserve">had all of the CERAPs completed at each 90 day interval (see </w:t>
      </w:r>
      <w:r w:rsidRPr="00747A7D">
        <w:rPr>
          <w:rFonts w:asciiTheme="majorHAnsi" w:eastAsia="Times New Roman" w:hAnsiTheme="majorHAnsi" w:cs="Times New Roman"/>
        </w:rPr>
        <w:t>Table</w:t>
      </w:r>
      <w:r w:rsidR="003E01E4">
        <w:rPr>
          <w:rFonts w:asciiTheme="majorHAnsi" w:eastAsia="Times New Roman" w:hAnsiTheme="majorHAnsi" w:cs="Times New Roman"/>
        </w:rPr>
        <w:t xml:space="preserve"> 5</w:t>
      </w:r>
      <w:r w:rsidRPr="00747A7D">
        <w:rPr>
          <w:rFonts w:asciiTheme="majorHAnsi" w:eastAsia="Times New Roman" w:hAnsiTheme="majorHAnsi" w:cs="Times New Roman"/>
        </w:rPr>
        <w:t>)</w:t>
      </w:r>
      <w:r w:rsidR="0099752A" w:rsidRPr="00747A7D">
        <w:rPr>
          <w:rFonts w:asciiTheme="majorHAnsi" w:eastAsia="Times New Roman" w:hAnsiTheme="majorHAnsi" w:cs="Times New Roman"/>
        </w:rPr>
        <w:t xml:space="preserve">. </w:t>
      </w:r>
      <w:r w:rsidR="00770C3C">
        <w:rPr>
          <w:rFonts w:asciiTheme="majorHAnsi" w:eastAsia="Times New Roman" w:hAnsiTheme="majorHAnsi" w:cs="Times New Roman"/>
        </w:rPr>
        <w:t xml:space="preserve"> If the additional criteria is added so that only those CERAPs that have Milestone 2 checked are </w:t>
      </w:r>
      <w:r w:rsidR="00981534">
        <w:rPr>
          <w:rFonts w:asciiTheme="majorHAnsi" w:eastAsia="Times New Roman" w:hAnsiTheme="majorHAnsi" w:cs="Times New Roman"/>
        </w:rPr>
        <w:t>counted</w:t>
      </w:r>
      <w:r w:rsidR="00770C3C">
        <w:rPr>
          <w:rFonts w:asciiTheme="majorHAnsi" w:eastAsia="Times New Roman" w:hAnsiTheme="majorHAnsi" w:cs="Times New Roman"/>
        </w:rPr>
        <w:t xml:space="preserve">, compliance rates drop </w:t>
      </w:r>
      <w:r w:rsidR="00FB57CF">
        <w:rPr>
          <w:rFonts w:asciiTheme="majorHAnsi" w:eastAsia="Times New Roman" w:hAnsiTheme="majorHAnsi" w:cs="Times New Roman"/>
        </w:rPr>
        <w:t xml:space="preserve">(see Table 6), </w:t>
      </w:r>
      <w:r w:rsidR="00FB57CF" w:rsidRPr="00955190">
        <w:rPr>
          <w:rFonts w:asciiTheme="majorHAnsi" w:eastAsia="Times New Roman" w:hAnsiTheme="majorHAnsi" w:cs="Times New Roman"/>
        </w:rPr>
        <w:t xml:space="preserve">and less than 20% </w:t>
      </w:r>
      <w:r w:rsidR="00EC66D7" w:rsidRPr="00955190">
        <w:rPr>
          <w:rFonts w:asciiTheme="majorHAnsi" w:eastAsia="Times New Roman" w:hAnsiTheme="majorHAnsi" w:cs="Times New Roman"/>
        </w:rPr>
        <w:t>had all the CERAP</w:t>
      </w:r>
      <w:r w:rsidR="00FB57CF" w:rsidRPr="00955190">
        <w:rPr>
          <w:rFonts w:asciiTheme="majorHAnsi" w:eastAsia="Times New Roman" w:hAnsiTheme="majorHAnsi" w:cs="Times New Roman"/>
        </w:rPr>
        <w:t xml:space="preserve"> assessments</w:t>
      </w:r>
      <w:r w:rsidR="00EC66D7" w:rsidRPr="00955190">
        <w:rPr>
          <w:rFonts w:asciiTheme="majorHAnsi" w:eastAsia="Times New Roman" w:hAnsiTheme="majorHAnsi" w:cs="Times New Roman"/>
        </w:rPr>
        <w:t xml:space="preserve"> completed on time and </w:t>
      </w:r>
      <w:r w:rsidR="002B2319">
        <w:rPr>
          <w:rFonts w:asciiTheme="majorHAnsi" w:eastAsia="Times New Roman" w:hAnsiTheme="majorHAnsi" w:cs="Times New Roman"/>
        </w:rPr>
        <w:t xml:space="preserve">with </w:t>
      </w:r>
      <w:r w:rsidR="00EC66D7" w:rsidRPr="00955190">
        <w:rPr>
          <w:rFonts w:asciiTheme="majorHAnsi" w:eastAsia="Times New Roman" w:hAnsiTheme="majorHAnsi" w:cs="Times New Roman"/>
        </w:rPr>
        <w:t>milestone 2 checked.</w:t>
      </w:r>
      <w:r w:rsidR="00EC66D7" w:rsidRPr="00747A7D">
        <w:rPr>
          <w:rFonts w:asciiTheme="majorHAnsi" w:eastAsia="Times New Roman" w:hAnsiTheme="majorHAnsi" w:cs="Times New Roman"/>
        </w:rPr>
        <w:t xml:space="preserve"> </w:t>
      </w:r>
    </w:p>
    <w:p w:rsidR="005C0978" w:rsidRPr="00747A7D" w:rsidRDefault="005C0978">
      <w:pPr>
        <w:rPr>
          <w:rFonts w:asciiTheme="majorHAnsi" w:eastAsia="Times New Roman" w:hAnsiTheme="majorHAnsi" w:cs="Times New Roman"/>
        </w:rPr>
      </w:pPr>
    </w:p>
    <w:p w:rsidR="005107AA" w:rsidRPr="00747A7D" w:rsidRDefault="005107AA">
      <w:pPr>
        <w:rPr>
          <w:rFonts w:asciiTheme="majorHAnsi" w:eastAsia="Times New Roman" w:hAnsiTheme="majorHAnsi" w:cs="Times New Roman"/>
        </w:rPr>
      </w:pPr>
      <w:r w:rsidRPr="00747A7D">
        <w:rPr>
          <w:rFonts w:asciiTheme="majorHAnsi" w:eastAsia="Times New Roman" w:hAnsiTheme="majorHAnsi" w:cs="Times New Roman"/>
        </w:rPr>
        <w:t>Table</w:t>
      </w:r>
      <w:r w:rsidR="005C0978" w:rsidRPr="00747A7D">
        <w:rPr>
          <w:rFonts w:asciiTheme="majorHAnsi" w:eastAsia="Times New Roman" w:hAnsiTheme="majorHAnsi" w:cs="Times New Roman"/>
        </w:rPr>
        <w:t xml:space="preserve"> </w:t>
      </w:r>
      <w:r w:rsidR="009113D5" w:rsidRPr="00747A7D">
        <w:rPr>
          <w:rFonts w:asciiTheme="majorHAnsi" w:eastAsia="Times New Roman" w:hAnsiTheme="majorHAnsi" w:cs="Times New Roman"/>
        </w:rPr>
        <w:t>5</w:t>
      </w:r>
      <w:r w:rsidR="005C0978" w:rsidRPr="00747A7D">
        <w:rPr>
          <w:rFonts w:asciiTheme="majorHAnsi" w:eastAsia="Times New Roman" w:hAnsiTheme="majorHAnsi" w:cs="Times New Roman"/>
        </w:rPr>
        <w:t>.</w:t>
      </w:r>
      <w:r w:rsidRPr="00747A7D">
        <w:rPr>
          <w:rFonts w:asciiTheme="majorHAnsi" w:eastAsia="Times New Roman" w:hAnsiTheme="majorHAnsi" w:cs="Times New Roman"/>
        </w:rPr>
        <w:t xml:space="preserve"> </w:t>
      </w:r>
      <w:r w:rsidR="00FB57CF">
        <w:rPr>
          <w:rFonts w:asciiTheme="majorHAnsi" w:eastAsia="Times New Roman" w:hAnsiTheme="majorHAnsi" w:cs="Times New Roman"/>
        </w:rPr>
        <w:t xml:space="preserve">CERAP </w:t>
      </w:r>
      <w:r w:rsidR="00A8637A">
        <w:rPr>
          <w:rFonts w:asciiTheme="majorHAnsi" w:eastAsia="Times New Roman" w:hAnsiTheme="majorHAnsi" w:cs="Times New Roman"/>
        </w:rPr>
        <w:t xml:space="preserve">Completion </w:t>
      </w:r>
      <w:r w:rsidR="00FB57CF">
        <w:rPr>
          <w:rFonts w:asciiTheme="majorHAnsi" w:eastAsia="Times New Roman" w:hAnsiTheme="majorHAnsi" w:cs="Times New Roman"/>
        </w:rPr>
        <w:t xml:space="preserve">Every 90 Days </w:t>
      </w:r>
    </w:p>
    <w:tbl>
      <w:tblPr>
        <w:tblStyle w:val="TableGrid"/>
        <w:tblW w:w="0" w:type="auto"/>
        <w:tblInd w:w="108" w:type="dxa"/>
        <w:tblLook w:val="04A0" w:firstRow="1" w:lastRow="0" w:firstColumn="1" w:lastColumn="0" w:noHBand="0" w:noVBand="1"/>
      </w:tblPr>
      <w:tblGrid>
        <w:gridCol w:w="963"/>
        <w:gridCol w:w="1647"/>
        <w:gridCol w:w="1125"/>
        <w:gridCol w:w="1125"/>
        <w:gridCol w:w="1125"/>
        <w:gridCol w:w="1125"/>
        <w:gridCol w:w="1125"/>
        <w:gridCol w:w="1125"/>
      </w:tblGrid>
      <w:tr w:rsidR="00747A7D" w:rsidRPr="00747A7D" w:rsidTr="00095A86">
        <w:trPr>
          <w:trHeight w:val="765"/>
        </w:trPr>
        <w:tc>
          <w:tcPr>
            <w:tcW w:w="963" w:type="dxa"/>
            <w:vMerge w:val="restart"/>
            <w:vAlign w:val="center"/>
          </w:tcPr>
          <w:p w:rsidR="009B2F6E" w:rsidRPr="00FB57CF" w:rsidRDefault="009B2F6E" w:rsidP="009B2F6E">
            <w:pPr>
              <w:pStyle w:val="ListParagraph"/>
              <w:ind w:left="0"/>
              <w:jc w:val="center"/>
              <w:rPr>
                <w:rFonts w:asciiTheme="majorHAnsi" w:hAnsiTheme="majorHAnsi" w:cstheme="minorHAnsi"/>
                <w:b/>
              </w:rPr>
            </w:pPr>
            <w:r w:rsidRPr="00FB57CF">
              <w:rPr>
                <w:rFonts w:asciiTheme="majorHAnsi" w:hAnsiTheme="majorHAnsi" w:cstheme="minorHAnsi"/>
                <w:b/>
              </w:rPr>
              <w:t>FY</w:t>
            </w:r>
          </w:p>
        </w:tc>
        <w:tc>
          <w:tcPr>
            <w:tcW w:w="1647" w:type="dxa"/>
            <w:vMerge w:val="restart"/>
            <w:vAlign w:val="center"/>
          </w:tcPr>
          <w:p w:rsidR="009B2F6E" w:rsidRPr="00FB57CF" w:rsidRDefault="006134C2" w:rsidP="00F00257">
            <w:pPr>
              <w:pStyle w:val="ListParagraph"/>
              <w:ind w:left="0"/>
              <w:jc w:val="center"/>
              <w:rPr>
                <w:rFonts w:asciiTheme="majorHAnsi" w:hAnsiTheme="majorHAnsi" w:cstheme="minorHAnsi"/>
                <w:b/>
                <w:vertAlign w:val="superscript"/>
              </w:rPr>
            </w:pPr>
            <w:r w:rsidRPr="00FB57CF">
              <w:rPr>
                <w:rFonts w:asciiTheme="majorHAnsi" w:hAnsiTheme="majorHAnsi" w:cstheme="minorHAnsi"/>
                <w:b/>
              </w:rPr>
              <w:t xml:space="preserve">Intact </w:t>
            </w:r>
            <w:r w:rsidR="000C4631" w:rsidRPr="00FB57CF">
              <w:rPr>
                <w:rFonts w:asciiTheme="majorHAnsi" w:hAnsiTheme="majorHAnsi" w:cstheme="minorHAnsi"/>
                <w:b/>
              </w:rPr>
              <w:t>Family Cases</w:t>
            </w:r>
            <w:r w:rsidRPr="00FB57CF">
              <w:rPr>
                <w:rFonts w:asciiTheme="majorHAnsi" w:hAnsiTheme="majorHAnsi" w:cstheme="minorHAnsi"/>
                <w:b/>
              </w:rPr>
              <w:t xml:space="preserve"> Opened</w:t>
            </w:r>
          </w:p>
        </w:tc>
        <w:tc>
          <w:tcPr>
            <w:tcW w:w="2250" w:type="dxa"/>
            <w:gridSpan w:val="2"/>
            <w:tcBorders>
              <w:bottom w:val="single" w:sz="4" w:space="0" w:color="auto"/>
            </w:tcBorders>
          </w:tcPr>
          <w:p w:rsidR="009B2F6E" w:rsidRPr="00FB57CF" w:rsidRDefault="009B2F6E" w:rsidP="00A8637A">
            <w:pPr>
              <w:pStyle w:val="ListParagraph"/>
              <w:ind w:left="0"/>
              <w:jc w:val="center"/>
              <w:rPr>
                <w:rFonts w:asciiTheme="majorHAnsi" w:hAnsiTheme="majorHAnsi" w:cstheme="minorHAnsi"/>
                <w:b/>
              </w:rPr>
            </w:pPr>
            <w:r w:rsidRPr="00FB57CF">
              <w:rPr>
                <w:rFonts w:asciiTheme="majorHAnsi" w:hAnsiTheme="majorHAnsi" w:cstheme="minorHAnsi"/>
                <w:b/>
              </w:rPr>
              <w:t>NO</w:t>
            </w:r>
            <w:r w:rsidR="00A8637A">
              <w:rPr>
                <w:rFonts w:asciiTheme="majorHAnsi" w:hAnsiTheme="majorHAnsi" w:cstheme="minorHAnsi"/>
                <w:b/>
              </w:rPr>
              <w:t xml:space="preserve"> CERAPs</w:t>
            </w:r>
          </w:p>
        </w:tc>
        <w:tc>
          <w:tcPr>
            <w:tcW w:w="2250" w:type="dxa"/>
            <w:gridSpan w:val="2"/>
            <w:tcBorders>
              <w:bottom w:val="single" w:sz="4" w:space="0" w:color="auto"/>
            </w:tcBorders>
          </w:tcPr>
          <w:p w:rsidR="009B2F6E" w:rsidRPr="00FB57CF" w:rsidRDefault="00A8637A" w:rsidP="0025300B">
            <w:pPr>
              <w:pStyle w:val="ListParagraph"/>
              <w:ind w:left="0"/>
              <w:jc w:val="center"/>
              <w:rPr>
                <w:rFonts w:asciiTheme="majorHAnsi" w:hAnsiTheme="majorHAnsi" w:cstheme="minorHAnsi"/>
                <w:b/>
              </w:rPr>
            </w:pPr>
            <w:r>
              <w:rPr>
                <w:rFonts w:asciiTheme="majorHAnsi" w:hAnsiTheme="majorHAnsi" w:cstheme="minorHAnsi"/>
                <w:b/>
              </w:rPr>
              <w:t>At Least One CERAP</w:t>
            </w:r>
            <w:r w:rsidR="009B2F6E" w:rsidRPr="00FB57CF">
              <w:rPr>
                <w:rFonts w:asciiTheme="majorHAnsi" w:hAnsiTheme="majorHAnsi" w:cstheme="minorHAnsi"/>
                <w:b/>
              </w:rPr>
              <w:t xml:space="preserve"> </w:t>
            </w:r>
          </w:p>
        </w:tc>
        <w:tc>
          <w:tcPr>
            <w:tcW w:w="2250" w:type="dxa"/>
            <w:gridSpan w:val="2"/>
            <w:tcBorders>
              <w:bottom w:val="single" w:sz="4" w:space="0" w:color="auto"/>
            </w:tcBorders>
          </w:tcPr>
          <w:p w:rsidR="009B2F6E" w:rsidRPr="00FB57CF" w:rsidRDefault="009B2F6E" w:rsidP="00FE434B">
            <w:pPr>
              <w:pStyle w:val="ListParagraph"/>
              <w:ind w:left="0"/>
              <w:jc w:val="center"/>
              <w:rPr>
                <w:rFonts w:asciiTheme="majorHAnsi" w:hAnsiTheme="majorHAnsi" w:cstheme="minorHAnsi"/>
                <w:b/>
              </w:rPr>
            </w:pPr>
            <w:r w:rsidRPr="00FB57CF">
              <w:rPr>
                <w:rFonts w:asciiTheme="majorHAnsi" w:hAnsiTheme="majorHAnsi" w:cstheme="minorHAnsi"/>
                <w:b/>
              </w:rPr>
              <w:t>ALL CERAP</w:t>
            </w:r>
            <w:r w:rsidR="00A8637A">
              <w:rPr>
                <w:rFonts w:asciiTheme="majorHAnsi" w:hAnsiTheme="majorHAnsi" w:cstheme="minorHAnsi"/>
                <w:b/>
              </w:rPr>
              <w:t>s</w:t>
            </w:r>
          </w:p>
        </w:tc>
      </w:tr>
      <w:tr w:rsidR="00747A7D" w:rsidRPr="00747A7D" w:rsidTr="009B2F6E">
        <w:trPr>
          <w:trHeight w:val="233"/>
        </w:trPr>
        <w:tc>
          <w:tcPr>
            <w:tcW w:w="963" w:type="dxa"/>
            <w:vMerge/>
            <w:tcBorders>
              <w:bottom w:val="single" w:sz="12" w:space="0" w:color="auto"/>
            </w:tcBorders>
            <w:vAlign w:val="center"/>
          </w:tcPr>
          <w:p w:rsidR="009B2F6E" w:rsidRPr="00FB57CF" w:rsidRDefault="009B2F6E" w:rsidP="00095A86">
            <w:pPr>
              <w:pStyle w:val="ListParagraph"/>
              <w:ind w:left="0"/>
              <w:jc w:val="center"/>
              <w:rPr>
                <w:rFonts w:asciiTheme="majorHAnsi" w:eastAsia="Times New Roman" w:hAnsiTheme="majorHAnsi" w:cs="Times New Roman"/>
                <w:b/>
              </w:rPr>
            </w:pPr>
          </w:p>
        </w:tc>
        <w:tc>
          <w:tcPr>
            <w:tcW w:w="1647" w:type="dxa"/>
            <w:vMerge/>
            <w:tcBorders>
              <w:bottom w:val="single" w:sz="12" w:space="0" w:color="auto"/>
            </w:tcBorders>
            <w:vAlign w:val="center"/>
          </w:tcPr>
          <w:p w:rsidR="009B2F6E" w:rsidRPr="00FB57CF" w:rsidRDefault="009B2F6E" w:rsidP="00095A86">
            <w:pPr>
              <w:pStyle w:val="ListParagraph"/>
              <w:ind w:left="0"/>
              <w:jc w:val="center"/>
              <w:rPr>
                <w:rFonts w:asciiTheme="majorHAnsi" w:hAnsiTheme="majorHAnsi" w:cstheme="minorHAnsi"/>
                <w:b/>
              </w:rPr>
            </w:pPr>
          </w:p>
        </w:tc>
        <w:tc>
          <w:tcPr>
            <w:tcW w:w="1125" w:type="dxa"/>
            <w:tcBorders>
              <w:bottom w:val="single" w:sz="12" w:space="0" w:color="auto"/>
            </w:tcBorders>
            <w:vAlign w:val="center"/>
          </w:tcPr>
          <w:p w:rsidR="009B2F6E" w:rsidRPr="00FB57CF" w:rsidRDefault="009B2F6E" w:rsidP="00095A86">
            <w:pPr>
              <w:pStyle w:val="ListParagraph"/>
              <w:ind w:left="0"/>
              <w:jc w:val="center"/>
              <w:rPr>
                <w:rFonts w:asciiTheme="majorHAnsi" w:hAnsiTheme="majorHAnsi" w:cstheme="minorHAnsi"/>
                <w:b/>
              </w:rPr>
            </w:pPr>
            <w:r w:rsidRPr="00FB57CF">
              <w:rPr>
                <w:rFonts w:asciiTheme="majorHAnsi" w:hAnsiTheme="majorHAnsi" w:cstheme="minorHAnsi"/>
                <w:b/>
              </w:rPr>
              <w:t>n</w:t>
            </w:r>
          </w:p>
        </w:tc>
        <w:tc>
          <w:tcPr>
            <w:tcW w:w="1125" w:type="dxa"/>
            <w:tcBorders>
              <w:bottom w:val="single" w:sz="12" w:space="0" w:color="auto"/>
            </w:tcBorders>
            <w:vAlign w:val="center"/>
          </w:tcPr>
          <w:p w:rsidR="009B2F6E" w:rsidRPr="00FB57CF" w:rsidRDefault="009B2F6E" w:rsidP="00095A86">
            <w:pPr>
              <w:pStyle w:val="ListParagraph"/>
              <w:ind w:left="0"/>
              <w:jc w:val="center"/>
              <w:rPr>
                <w:rFonts w:asciiTheme="majorHAnsi" w:hAnsiTheme="majorHAnsi" w:cstheme="minorHAnsi"/>
                <w:b/>
              </w:rPr>
            </w:pPr>
            <w:r w:rsidRPr="00FB57CF">
              <w:rPr>
                <w:rFonts w:asciiTheme="majorHAnsi" w:hAnsiTheme="majorHAnsi" w:cstheme="minorHAnsi"/>
                <w:b/>
              </w:rPr>
              <w:t>%</w:t>
            </w:r>
          </w:p>
        </w:tc>
        <w:tc>
          <w:tcPr>
            <w:tcW w:w="1125" w:type="dxa"/>
            <w:tcBorders>
              <w:bottom w:val="single" w:sz="12" w:space="0" w:color="auto"/>
            </w:tcBorders>
            <w:vAlign w:val="center"/>
          </w:tcPr>
          <w:p w:rsidR="009B2F6E" w:rsidRPr="00FB57CF" w:rsidRDefault="009B2F6E" w:rsidP="00095A86">
            <w:pPr>
              <w:pStyle w:val="ListParagraph"/>
              <w:ind w:left="0"/>
              <w:jc w:val="center"/>
              <w:rPr>
                <w:rFonts w:asciiTheme="majorHAnsi" w:hAnsiTheme="majorHAnsi" w:cstheme="minorHAnsi"/>
                <w:b/>
              </w:rPr>
            </w:pPr>
            <w:r w:rsidRPr="00FB57CF">
              <w:rPr>
                <w:rFonts w:asciiTheme="majorHAnsi" w:hAnsiTheme="majorHAnsi" w:cstheme="minorHAnsi"/>
                <w:b/>
              </w:rPr>
              <w:t>n</w:t>
            </w:r>
          </w:p>
        </w:tc>
        <w:tc>
          <w:tcPr>
            <w:tcW w:w="1125" w:type="dxa"/>
            <w:tcBorders>
              <w:bottom w:val="single" w:sz="12" w:space="0" w:color="auto"/>
            </w:tcBorders>
            <w:vAlign w:val="center"/>
          </w:tcPr>
          <w:p w:rsidR="009B2F6E" w:rsidRPr="00FB57CF" w:rsidRDefault="009B2F6E" w:rsidP="00095A86">
            <w:pPr>
              <w:pStyle w:val="ListParagraph"/>
              <w:ind w:left="0"/>
              <w:jc w:val="center"/>
              <w:rPr>
                <w:rFonts w:asciiTheme="majorHAnsi" w:hAnsiTheme="majorHAnsi" w:cstheme="minorHAnsi"/>
                <w:b/>
              </w:rPr>
            </w:pPr>
            <w:r w:rsidRPr="00FB57CF">
              <w:rPr>
                <w:rFonts w:asciiTheme="majorHAnsi" w:hAnsiTheme="majorHAnsi" w:cstheme="minorHAnsi"/>
                <w:b/>
              </w:rPr>
              <w:t>%</w:t>
            </w:r>
          </w:p>
        </w:tc>
        <w:tc>
          <w:tcPr>
            <w:tcW w:w="1125" w:type="dxa"/>
            <w:tcBorders>
              <w:bottom w:val="single" w:sz="12" w:space="0" w:color="auto"/>
            </w:tcBorders>
            <w:vAlign w:val="center"/>
          </w:tcPr>
          <w:p w:rsidR="009B2F6E" w:rsidRPr="00FB57CF" w:rsidRDefault="009B2F6E" w:rsidP="00095A86">
            <w:pPr>
              <w:pStyle w:val="ListParagraph"/>
              <w:ind w:left="0"/>
              <w:jc w:val="center"/>
              <w:rPr>
                <w:rFonts w:asciiTheme="majorHAnsi" w:hAnsiTheme="majorHAnsi" w:cstheme="minorHAnsi"/>
                <w:b/>
              </w:rPr>
            </w:pPr>
            <w:r w:rsidRPr="00FB57CF">
              <w:rPr>
                <w:rFonts w:asciiTheme="majorHAnsi" w:hAnsiTheme="majorHAnsi" w:cstheme="minorHAnsi"/>
                <w:b/>
              </w:rPr>
              <w:t>n</w:t>
            </w:r>
          </w:p>
        </w:tc>
        <w:tc>
          <w:tcPr>
            <w:tcW w:w="1125" w:type="dxa"/>
            <w:tcBorders>
              <w:bottom w:val="single" w:sz="12" w:space="0" w:color="auto"/>
            </w:tcBorders>
            <w:vAlign w:val="center"/>
          </w:tcPr>
          <w:p w:rsidR="009B2F6E" w:rsidRPr="00FB57CF" w:rsidRDefault="009B2F6E" w:rsidP="00095A86">
            <w:pPr>
              <w:pStyle w:val="ListParagraph"/>
              <w:ind w:left="0"/>
              <w:jc w:val="center"/>
              <w:rPr>
                <w:rFonts w:asciiTheme="majorHAnsi" w:hAnsiTheme="majorHAnsi" w:cstheme="minorHAnsi"/>
                <w:b/>
              </w:rPr>
            </w:pPr>
            <w:r w:rsidRPr="00FB57CF">
              <w:rPr>
                <w:rFonts w:asciiTheme="majorHAnsi" w:hAnsiTheme="majorHAnsi" w:cstheme="minorHAnsi"/>
                <w:b/>
              </w:rPr>
              <w:t>%</w:t>
            </w:r>
          </w:p>
        </w:tc>
      </w:tr>
      <w:tr w:rsidR="00747A7D" w:rsidRPr="00747A7D" w:rsidTr="00494899">
        <w:tc>
          <w:tcPr>
            <w:tcW w:w="963" w:type="dxa"/>
            <w:tcBorders>
              <w:top w:val="single" w:sz="12" w:space="0" w:color="auto"/>
            </w:tcBorders>
            <w:vAlign w:val="center"/>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heme="minorHAnsi"/>
              </w:rPr>
              <w:t>2014</w:t>
            </w:r>
          </w:p>
        </w:tc>
        <w:tc>
          <w:tcPr>
            <w:tcW w:w="1647" w:type="dxa"/>
            <w:tcBorders>
              <w:top w:val="single" w:sz="12" w:space="0" w:color="auto"/>
            </w:tcBorders>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rPr>
              <w:t>4,686</w:t>
            </w:r>
          </w:p>
        </w:tc>
        <w:tc>
          <w:tcPr>
            <w:tcW w:w="1125" w:type="dxa"/>
            <w:tcBorders>
              <w:top w:val="single" w:sz="12" w:space="0" w:color="auto"/>
            </w:tcBorders>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1,942</w:t>
            </w:r>
          </w:p>
        </w:tc>
        <w:tc>
          <w:tcPr>
            <w:tcW w:w="1125" w:type="dxa"/>
            <w:tcBorders>
              <w:top w:val="single" w:sz="12" w:space="0" w:color="auto"/>
            </w:tcBorders>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41.4</w:t>
            </w:r>
            <w:r w:rsidR="00137793" w:rsidRPr="00747A7D">
              <w:rPr>
                <w:rFonts w:asciiTheme="majorHAnsi" w:hAnsiTheme="majorHAnsi" w:cs="Times"/>
              </w:rPr>
              <w:t>%</w:t>
            </w:r>
          </w:p>
        </w:tc>
        <w:tc>
          <w:tcPr>
            <w:tcW w:w="1125" w:type="dxa"/>
            <w:tcBorders>
              <w:top w:val="single" w:sz="12" w:space="0" w:color="auto"/>
            </w:tcBorders>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1,620</w:t>
            </w:r>
          </w:p>
        </w:tc>
        <w:tc>
          <w:tcPr>
            <w:tcW w:w="1125" w:type="dxa"/>
            <w:tcBorders>
              <w:top w:val="single" w:sz="12" w:space="0" w:color="auto"/>
            </w:tcBorders>
            <w:vAlign w:val="bottom"/>
          </w:tcPr>
          <w:p w:rsidR="00137793" w:rsidRPr="00747A7D" w:rsidRDefault="00137793" w:rsidP="00B40CF9">
            <w:pPr>
              <w:pStyle w:val="ListParagraph"/>
              <w:ind w:left="0"/>
              <w:jc w:val="center"/>
              <w:rPr>
                <w:rFonts w:asciiTheme="majorHAnsi" w:hAnsiTheme="majorHAnsi" w:cstheme="minorHAnsi"/>
              </w:rPr>
            </w:pPr>
            <w:r w:rsidRPr="00747A7D">
              <w:rPr>
                <w:rFonts w:asciiTheme="majorHAnsi" w:hAnsiTheme="majorHAnsi" w:cs="Times"/>
              </w:rPr>
              <w:t>3</w:t>
            </w:r>
            <w:r w:rsidR="00B40CF9">
              <w:rPr>
                <w:rFonts w:asciiTheme="majorHAnsi" w:hAnsiTheme="majorHAnsi" w:cs="Times"/>
              </w:rPr>
              <w:t>4.6</w:t>
            </w:r>
            <w:r w:rsidRPr="00747A7D">
              <w:rPr>
                <w:rFonts w:asciiTheme="majorHAnsi" w:hAnsiTheme="majorHAnsi" w:cs="Times"/>
              </w:rPr>
              <w:t>%</w:t>
            </w:r>
          </w:p>
        </w:tc>
        <w:tc>
          <w:tcPr>
            <w:tcW w:w="1125" w:type="dxa"/>
            <w:tcBorders>
              <w:top w:val="single" w:sz="12" w:space="0" w:color="auto"/>
            </w:tcBorders>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1,124</w:t>
            </w:r>
          </w:p>
        </w:tc>
        <w:tc>
          <w:tcPr>
            <w:tcW w:w="1125" w:type="dxa"/>
            <w:tcBorders>
              <w:top w:val="single" w:sz="12" w:space="0" w:color="auto"/>
            </w:tcBorders>
            <w:vAlign w:val="bottom"/>
          </w:tcPr>
          <w:p w:rsidR="00137793" w:rsidRPr="00747A7D" w:rsidRDefault="00137793" w:rsidP="00B40CF9">
            <w:pPr>
              <w:pStyle w:val="ListParagraph"/>
              <w:ind w:left="0"/>
              <w:jc w:val="center"/>
              <w:rPr>
                <w:rFonts w:asciiTheme="majorHAnsi" w:hAnsiTheme="majorHAnsi" w:cstheme="minorHAnsi"/>
              </w:rPr>
            </w:pPr>
            <w:r w:rsidRPr="00747A7D">
              <w:rPr>
                <w:rFonts w:asciiTheme="majorHAnsi" w:hAnsiTheme="majorHAnsi" w:cs="Times"/>
              </w:rPr>
              <w:t>2</w:t>
            </w:r>
            <w:r w:rsidR="00B40CF9">
              <w:rPr>
                <w:rFonts w:asciiTheme="majorHAnsi" w:hAnsiTheme="majorHAnsi" w:cs="Times"/>
              </w:rPr>
              <w:t>4</w:t>
            </w:r>
            <w:r w:rsidRPr="00747A7D">
              <w:rPr>
                <w:rFonts w:asciiTheme="majorHAnsi" w:hAnsiTheme="majorHAnsi" w:cs="Times"/>
              </w:rPr>
              <w:t>.0%</w:t>
            </w:r>
          </w:p>
        </w:tc>
      </w:tr>
      <w:tr w:rsidR="00747A7D" w:rsidRPr="00747A7D" w:rsidTr="00494899">
        <w:tc>
          <w:tcPr>
            <w:tcW w:w="963" w:type="dxa"/>
            <w:vAlign w:val="center"/>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heme="minorHAnsi"/>
              </w:rPr>
              <w:t>2015</w:t>
            </w:r>
          </w:p>
        </w:tc>
        <w:tc>
          <w:tcPr>
            <w:tcW w:w="1647" w:type="dxa"/>
          </w:tcPr>
          <w:p w:rsidR="00137793" w:rsidRPr="00747A7D" w:rsidRDefault="00137793" w:rsidP="00095A8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rPr>
              <w:t>3,801</w:t>
            </w:r>
          </w:p>
        </w:tc>
        <w:tc>
          <w:tcPr>
            <w:tcW w:w="1125" w:type="dxa"/>
            <w:vAlign w:val="bottom"/>
          </w:tcPr>
          <w:p w:rsidR="00137793" w:rsidRPr="00747A7D" w:rsidRDefault="00137793" w:rsidP="00B40CF9">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1,</w:t>
            </w:r>
            <w:r w:rsidR="00B40CF9">
              <w:rPr>
                <w:rFonts w:asciiTheme="majorHAnsi" w:hAnsiTheme="majorHAnsi" w:cs="Times"/>
              </w:rPr>
              <w:t>273</w:t>
            </w:r>
          </w:p>
        </w:tc>
        <w:tc>
          <w:tcPr>
            <w:tcW w:w="1125" w:type="dxa"/>
            <w:vAlign w:val="bottom"/>
          </w:tcPr>
          <w:p w:rsidR="00137793" w:rsidRPr="00747A7D" w:rsidRDefault="00B40CF9" w:rsidP="00095A86">
            <w:pPr>
              <w:pStyle w:val="ListParagraph"/>
              <w:tabs>
                <w:tab w:val="center" w:pos="1089"/>
                <w:tab w:val="right" w:pos="2178"/>
              </w:tabs>
              <w:ind w:left="0"/>
              <w:jc w:val="center"/>
              <w:rPr>
                <w:rFonts w:asciiTheme="majorHAnsi" w:hAnsiTheme="majorHAnsi" w:cstheme="minorHAnsi"/>
              </w:rPr>
            </w:pPr>
            <w:r>
              <w:rPr>
                <w:rFonts w:asciiTheme="majorHAnsi" w:hAnsiTheme="majorHAnsi" w:cs="Times"/>
              </w:rPr>
              <w:t>33.5</w:t>
            </w:r>
            <w:r w:rsidR="00137793" w:rsidRPr="00747A7D">
              <w:rPr>
                <w:rFonts w:asciiTheme="majorHAnsi" w:hAnsiTheme="majorHAnsi" w:cs="Times"/>
              </w:rPr>
              <w:t>%</w:t>
            </w:r>
          </w:p>
        </w:tc>
        <w:tc>
          <w:tcPr>
            <w:tcW w:w="1125" w:type="dxa"/>
            <w:vAlign w:val="bottom"/>
          </w:tcPr>
          <w:p w:rsidR="00137793" w:rsidRPr="00747A7D" w:rsidRDefault="00B40CF9" w:rsidP="00095A86">
            <w:pPr>
              <w:pStyle w:val="ListParagraph"/>
              <w:tabs>
                <w:tab w:val="center" w:pos="1089"/>
                <w:tab w:val="right" w:pos="2178"/>
              </w:tabs>
              <w:ind w:left="0"/>
              <w:jc w:val="center"/>
              <w:rPr>
                <w:rFonts w:asciiTheme="majorHAnsi" w:hAnsiTheme="majorHAnsi" w:cstheme="minorHAnsi"/>
              </w:rPr>
            </w:pPr>
            <w:r>
              <w:rPr>
                <w:rFonts w:asciiTheme="majorHAnsi" w:hAnsiTheme="majorHAnsi" w:cs="Times"/>
              </w:rPr>
              <w:t>1,364</w:t>
            </w:r>
          </w:p>
        </w:tc>
        <w:tc>
          <w:tcPr>
            <w:tcW w:w="1125" w:type="dxa"/>
            <w:vAlign w:val="bottom"/>
          </w:tcPr>
          <w:p w:rsidR="00137793" w:rsidRPr="00747A7D" w:rsidRDefault="00137793" w:rsidP="00B40CF9">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3</w:t>
            </w:r>
            <w:r w:rsidR="00B40CF9">
              <w:rPr>
                <w:rFonts w:asciiTheme="majorHAnsi" w:hAnsiTheme="majorHAnsi" w:cs="Times"/>
              </w:rPr>
              <w:t>5</w:t>
            </w:r>
            <w:r w:rsidRPr="00747A7D">
              <w:rPr>
                <w:rFonts w:asciiTheme="majorHAnsi" w:hAnsiTheme="majorHAnsi" w:cs="Times"/>
              </w:rPr>
              <w:t>.9%</w:t>
            </w:r>
          </w:p>
        </w:tc>
        <w:tc>
          <w:tcPr>
            <w:tcW w:w="1125" w:type="dxa"/>
            <w:vAlign w:val="bottom"/>
          </w:tcPr>
          <w:p w:rsidR="00137793" w:rsidRPr="00747A7D" w:rsidRDefault="00B40CF9" w:rsidP="00095A86">
            <w:pPr>
              <w:pStyle w:val="ListParagraph"/>
              <w:tabs>
                <w:tab w:val="center" w:pos="1089"/>
                <w:tab w:val="right" w:pos="2178"/>
              </w:tabs>
              <w:ind w:left="0"/>
              <w:jc w:val="center"/>
              <w:rPr>
                <w:rFonts w:asciiTheme="majorHAnsi" w:hAnsiTheme="majorHAnsi" w:cstheme="minorHAnsi"/>
              </w:rPr>
            </w:pPr>
            <w:r>
              <w:rPr>
                <w:rFonts w:asciiTheme="majorHAnsi" w:hAnsiTheme="majorHAnsi" w:cs="Times"/>
              </w:rPr>
              <w:t>1,164</w:t>
            </w:r>
          </w:p>
        </w:tc>
        <w:tc>
          <w:tcPr>
            <w:tcW w:w="1125" w:type="dxa"/>
            <w:vAlign w:val="bottom"/>
          </w:tcPr>
          <w:p w:rsidR="00137793" w:rsidRPr="00747A7D" w:rsidRDefault="00137793" w:rsidP="00B40CF9">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3</w:t>
            </w:r>
            <w:r w:rsidR="00B40CF9">
              <w:rPr>
                <w:rFonts w:asciiTheme="majorHAnsi" w:hAnsiTheme="majorHAnsi" w:cs="Times"/>
              </w:rPr>
              <w:t>0</w:t>
            </w:r>
            <w:r w:rsidRPr="00747A7D">
              <w:rPr>
                <w:rFonts w:asciiTheme="majorHAnsi" w:hAnsiTheme="majorHAnsi" w:cs="Times"/>
              </w:rPr>
              <w:t>.6%</w:t>
            </w:r>
          </w:p>
        </w:tc>
      </w:tr>
      <w:tr w:rsidR="00747A7D" w:rsidRPr="00747A7D" w:rsidTr="00494899">
        <w:tc>
          <w:tcPr>
            <w:tcW w:w="963" w:type="dxa"/>
            <w:vAlign w:val="center"/>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heme="minorHAnsi"/>
              </w:rPr>
              <w:t>2016</w:t>
            </w:r>
          </w:p>
        </w:tc>
        <w:tc>
          <w:tcPr>
            <w:tcW w:w="1647" w:type="dxa"/>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rPr>
              <w:t>3,527</w:t>
            </w:r>
          </w:p>
        </w:tc>
        <w:tc>
          <w:tcPr>
            <w:tcW w:w="1125" w:type="dxa"/>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1,057</w:t>
            </w:r>
          </w:p>
        </w:tc>
        <w:tc>
          <w:tcPr>
            <w:tcW w:w="1125" w:type="dxa"/>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30.0</w:t>
            </w:r>
            <w:r w:rsidR="00137793" w:rsidRPr="00747A7D">
              <w:rPr>
                <w:rFonts w:asciiTheme="majorHAnsi" w:hAnsiTheme="majorHAnsi" w:cs="Times"/>
              </w:rPr>
              <w:t>%</w:t>
            </w:r>
          </w:p>
        </w:tc>
        <w:tc>
          <w:tcPr>
            <w:tcW w:w="1125" w:type="dxa"/>
            <w:vAlign w:val="bottom"/>
          </w:tcPr>
          <w:p w:rsidR="00137793" w:rsidRPr="00747A7D" w:rsidRDefault="00137793" w:rsidP="00B40CF9">
            <w:pPr>
              <w:pStyle w:val="ListParagraph"/>
              <w:ind w:left="0"/>
              <w:jc w:val="center"/>
              <w:rPr>
                <w:rFonts w:asciiTheme="majorHAnsi" w:hAnsiTheme="majorHAnsi" w:cstheme="minorHAnsi"/>
              </w:rPr>
            </w:pPr>
            <w:r w:rsidRPr="00747A7D">
              <w:rPr>
                <w:rFonts w:asciiTheme="majorHAnsi" w:hAnsiTheme="majorHAnsi" w:cs="Times"/>
              </w:rPr>
              <w:t>1,4</w:t>
            </w:r>
            <w:r w:rsidR="00B40CF9">
              <w:rPr>
                <w:rFonts w:asciiTheme="majorHAnsi" w:hAnsiTheme="majorHAnsi" w:cs="Times"/>
              </w:rPr>
              <w:t>13</w:t>
            </w:r>
          </w:p>
        </w:tc>
        <w:tc>
          <w:tcPr>
            <w:tcW w:w="1125" w:type="dxa"/>
            <w:vAlign w:val="bottom"/>
          </w:tcPr>
          <w:p w:rsidR="00137793" w:rsidRPr="00747A7D" w:rsidRDefault="00137793" w:rsidP="00B40CF9">
            <w:pPr>
              <w:pStyle w:val="ListParagraph"/>
              <w:ind w:left="0"/>
              <w:jc w:val="center"/>
              <w:rPr>
                <w:rFonts w:asciiTheme="majorHAnsi" w:hAnsiTheme="majorHAnsi" w:cstheme="minorHAnsi"/>
              </w:rPr>
            </w:pPr>
            <w:r w:rsidRPr="00747A7D">
              <w:rPr>
                <w:rFonts w:asciiTheme="majorHAnsi" w:hAnsiTheme="majorHAnsi" w:cs="Times"/>
              </w:rPr>
              <w:t>4</w:t>
            </w:r>
            <w:r w:rsidR="00B40CF9">
              <w:rPr>
                <w:rFonts w:asciiTheme="majorHAnsi" w:hAnsiTheme="majorHAnsi" w:cs="Times"/>
              </w:rPr>
              <w:t>0.1</w:t>
            </w:r>
            <w:r w:rsidRPr="00747A7D">
              <w:rPr>
                <w:rFonts w:asciiTheme="majorHAnsi" w:hAnsiTheme="majorHAnsi" w:cs="Times"/>
              </w:rPr>
              <w:t>%</w:t>
            </w:r>
          </w:p>
        </w:tc>
        <w:tc>
          <w:tcPr>
            <w:tcW w:w="1125" w:type="dxa"/>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1,057</w:t>
            </w:r>
          </w:p>
        </w:tc>
        <w:tc>
          <w:tcPr>
            <w:tcW w:w="1125" w:type="dxa"/>
            <w:vAlign w:val="bottom"/>
          </w:tcPr>
          <w:p w:rsidR="00137793" w:rsidRPr="00747A7D" w:rsidRDefault="00137793" w:rsidP="00B40CF9">
            <w:pPr>
              <w:pStyle w:val="ListParagraph"/>
              <w:ind w:left="0"/>
              <w:jc w:val="center"/>
              <w:rPr>
                <w:rFonts w:asciiTheme="majorHAnsi" w:hAnsiTheme="majorHAnsi" w:cstheme="minorHAnsi"/>
              </w:rPr>
            </w:pPr>
            <w:r w:rsidRPr="00747A7D">
              <w:rPr>
                <w:rFonts w:asciiTheme="majorHAnsi" w:hAnsiTheme="majorHAnsi" w:cs="Times"/>
              </w:rPr>
              <w:t>3</w:t>
            </w:r>
            <w:r w:rsidR="00B40CF9">
              <w:rPr>
                <w:rFonts w:asciiTheme="majorHAnsi" w:hAnsiTheme="majorHAnsi" w:cs="Times"/>
              </w:rPr>
              <w:t>0</w:t>
            </w:r>
            <w:r w:rsidRPr="00747A7D">
              <w:rPr>
                <w:rFonts w:asciiTheme="majorHAnsi" w:hAnsiTheme="majorHAnsi" w:cs="Times"/>
              </w:rPr>
              <w:t>.0%</w:t>
            </w:r>
          </w:p>
        </w:tc>
      </w:tr>
      <w:tr w:rsidR="00747A7D" w:rsidRPr="00747A7D" w:rsidTr="00494899">
        <w:tc>
          <w:tcPr>
            <w:tcW w:w="963" w:type="dxa"/>
            <w:vAlign w:val="center"/>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heme="minorHAnsi"/>
              </w:rPr>
              <w:t>2017</w:t>
            </w:r>
          </w:p>
        </w:tc>
        <w:tc>
          <w:tcPr>
            <w:tcW w:w="1647" w:type="dxa"/>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rPr>
              <w:t>4,077</w:t>
            </w:r>
          </w:p>
        </w:tc>
        <w:tc>
          <w:tcPr>
            <w:tcW w:w="1125" w:type="dxa"/>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1,515</w:t>
            </w:r>
          </w:p>
        </w:tc>
        <w:tc>
          <w:tcPr>
            <w:tcW w:w="1125" w:type="dxa"/>
            <w:vAlign w:val="bottom"/>
          </w:tcPr>
          <w:p w:rsidR="00137793" w:rsidRPr="00747A7D" w:rsidRDefault="00B40CF9" w:rsidP="00B40CF9">
            <w:pPr>
              <w:pStyle w:val="ListParagraph"/>
              <w:ind w:left="0"/>
              <w:jc w:val="center"/>
              <w:rPr>
                <w:rFonts w:asciiTheme="majorHAnsi" w:hAnsiTheme="majorHAnsi" w:cstheme="minorHAnsi"/>
              </w:rPr>
            </w:pPr>
            <w:r>
              <w:rPr>
                <w:rFonts w:asciiTheme="majorHAnsi" w:hAnsiTheme="majorHAnsi" w:cs="Times"/>
              </w:rPr>
              <w:t>37.2%</w:t>
            </w:r>
          </w:p>
        </w:tc>
        <w:tc>
          <w:tcPr>
            <w:tcW w:w="1125" w:type="dxa"/>
            <w:vAlign w:val="bottom"/>
          </w:tcPr>
          <w:p w:rsidR="00137793" w:rsidRPr="00747A7D" w:rsidRDefault="00137793" w:rsidP="00B40CF9">
            <w:pPr>
              <w:pStyle w:val="ListParagraph"/>
              <w:ind w:left="0"/>
              <w:jc w:val="center"/>
              <w:rPr>
                <w:rFonts w:asciiTheme="majorHAnsi" w:hAnsiTheme="majorHAnsi" w:cstheme="minorHAnsi"/>
              </w:rPr>
            </w:pPr>
            <w:r w:rsidRPr="00747A7D">
              <w:rPr>
                <w:rFonts w:asciiTheme="majorHAnsi" w:hAnsiTheme="majorHAnsi" w:cs="Times"/>
              </w:rPr>
              <w:t>1,4</w:t>
            </w:r>
            <w:r w:rsidR="00B40CF9">
              <w:rPr>
                <w:rFonts w:asciiTheme="majorHAnsi" w:hAnsiTheme="majorHAnsi" w:cs="Times"/>
              </w:rPr>
              <w:t>24</w:t>
            </w:r>
          </w:p>
        </w:tc>
        <w:tc>
          <w:tcPr>
            <w:tcW w:w="1125" w:type="dxa"/>
            <w:vAlign w:val="bottom"/>
          </w:tcPr>
          <w:p w:rsidR="00137793" w:rsidRPr="00747A7D" w:rsidRDefault="00137793" w:rsidP="00B40CF9">
            <w:pPr>
              <w:pStyle w:val="ListParagraph"/>
              <w:ind w:left="0"/>
              <w:jc w:val="center"/>
              <w:rPr>
                <w:rFonts w:asciiTheme="majorHAnsi" w:hAnsiTheme="majorHAnsi" w:cstheme="minorHAnsi"/>
              </w:rPr>
            </w:pPr>
            <w:r w:rsidRPr="00747A7D">
              <w:rPr>
                <w:rFonts w:asciiTheme="majorHAnsi" w:hAnsiTheme="majorHAnsi" w:cs="Times"/>
              </w:rPr>
              <w:t>3</w:t>
            </w:r>
            <w:r w:rsidR="00B40CF9">
              <w:rPr>
                <w:rFonts w:asciiTheme="majorHAnsi" w:hAnsiTheme="majorHAnsi" w:cs="Times"/>
              </w:rPr>
              <w:t>4.9</w:t>
            </w:r>
            <w:r w:rsidRPr="00747A7D">
              <w:rPr>
                <w:rFonts w:asciiTheme="majorHAnsi" w:hAnsiTheme="majorHAnsi" w:cs="Times"/>
              </w:rPr>
              <w:t>%</w:t>
            </w:r>
          </w:p>
        </w:tc>
        <w:tc>
          <w:tcPr>
            <w:tcW w:w="1125" w:type="dxa"/>
            <w:vAlign w:val="bottom"/>
          </w:tcPr>
          <w:p w:rsidR="00137793" w:rsidRPr="00747A7D" w:rsidRDefault="00B40CF9" w:rsidP="00095A86">
            <w:pPr>
              <w:pStyle w:val="ListParagraph"/>
              <w:ind w:left="0"/>
              <w:jc w:val="center"/>
              <w:rPr>
                <w:rFonts w:asciiTheme="majorHAnsi" w:hAnsiTheme="majorHAnsi" w:cstheme="minorHAnsi"/>
              </w:rPr>
            </w:pPr>
            <w:r>
              <w:rPr>
                <w:rFonts w:asciiTheme="majorHAnsi" w:hAnsiTheme="majorHAnsi" w:cs="Times"/>
              </w:rPr>
              <w:t>1,138</w:t>
            </w:r>
          </w:p>
        </w:tc>
        <w:tc>
          <w:tcPr>
            <w:tcW w:w="1125" w:type="dxa"/>
            <w:vAlign w:val="bottom"/>
          </w:tcPr>
          <w:p w:rsidR="00137793" w:rsidRPr="00747A7D" w:rsidRDefault="00137793" w:rsidP="00B40CF9">
            <w:pPr>
              <w:pStyle w:val="ListParagraph"/>
              <w:ind w:left="0"/>
              <w:jc w:val="center"/>
              <w:rPr>
                <w:rFonts w:asciiTheme="majorHAnsi" w:hAnsiTheme="majorHAnsi" w:cstheme="minorHAnsi"/>
              </w:rPr>
            </w:pPr>
            <w:r w:rsidRPr="00747A7D">
              <w:rPr>
                <w:rFonts w:asciiTheme="majorHAnsi" w:hAnsiTheme="majorHAnsi" w:cs="Times"/>
              </w:rPr>
              <w:t>2</w:t>
            </w:r>
            <w:r w:rsidR="00B40CF9">
              <w:rPr>
                <w:rFonts w:asciiTheme="majorHAnsi" w:hAnsiTheme="majorHAnsi" w:cs="Times"/>
              </w:rPr>
              <w:t>7.9</w:t>
            </w:r>
            <w:r w:rsidRPr="00747A7D">
              <w:rPr>
                <w:rFonts w:asciiTheme="majorHAnsi" w:hAnsiTheme="majorHAnsi" w:cs="Times"/>
              </w:rPr>
              <w:t>%</w:t>
            </w:r>
          </w:p>
        </w:tc>
      </w:tr>
    </w:tbl>
    <w:p w:rsidR="005107AA" w:rsidRPr="00747A7D" w:rsidRDefault="00F00257" w:rsidP="00F00257">
      <w:pPr>
        <w:pStyle w:val="ListParagraph"/>
        <w:ind w:left="0"/>
        <w:rPr>
          <w:rFonts w:asciiTheme="majorHAnsi" w:eastAsia="Times New Roman" w:hAnsiTheme="majorHAnsi" w:cs="Times New Roman"/>
          <w:sz w:val="20"/>
        </w:rPr>
      </w:pPr>
      <w:r>
        <w:rPr>
          <w:rFonts w:asciiTheme="majorHAnsi" w:eastAsia="Times New Roman" w:hAnsiTheme="majorHAnsi" w:cs="Times New Roman"/>
          <w:sz w:val="20"/>
        </w:rPr>
        <w:t xml:space="preserve">Notes:  </w:t>
      </w:r>
      <w:r w:rsidR="00576010" w:rsidRPr="00747A7D">
        <w:rPr>
          <w:rFonts w:asciiTheme="majorHAnsi" w:eastAsia="Times New Roman" w:hAnsiTheme="majorHAnsi" w:cs="Times New Roman"/>
          <w:sz w:val="20"/>
        </w:rPr>
        <w:t xml:space="preserve">Only </w:t>
      </w:r>
      <w:r w:rsidR="00C81010">
        <w:rPr>
          <w:rFonts w:asciiTheme="majorHAnsi" w:eastAsia="Times New Roman" w:hAnsiTheme="majorHAnsi" w:cs="Times New Roman"/>
          <w:sz w:val="20"/>
        </w:rPr>
        <w:t xml:space="preserve">intact </w:t>
      </w:r>
      <w:r w:rsidR="00576010" w:rsidRPr="00747A7D">
        <w:rPr>
          <w:rFonts w:asciiTheme="majorHAnsi" w:eastAsia="Times New Roman" w:hAnsiTheme="majorHAnsi" w:cs="Times New Roman"/>
          <w:sz w:val="20"/>
        </w:rPr>
        <w:t>family cases that were opened more than 90 days were included.</w:t>
      </w:r>
      <w:r>
        <w:rPr>
          <w:rFonts w:asciiTheme="majorHAnsi" w:eastAsia="Times New Roman" w:hAnsiTheme="majorHAnsi" w:cs="Times New Roman"/>
          <w:sz w:val="20"/>
        </w:rPr>
        <w:t xml:space="preserve">   </w:t>
      </w:r>
      <w:r>
        <w:rPr>
          <w:rFonts w:asciiTheme="majorHAnsi" w:hAnsiTheme="majorHAnsi"/>
          <w:sz w:val="20"/>
          <w:szCs w:val="20"/>
        </w:rPr>
        <w:t xml:space="preserve">CERAP assessments completed by an investigator were not counted in this analysis.  </w:t>
      </w:r>
    </w:p>
    <w:p w:rsidR="00F04A67" w:rsidRDefault="00F04A67">
      <w:pPr>
        <w:rPr>
          <w:rFonts w:asciiTheme="majorHAnsi" w:eastAsia="Times New Roman" w:hAnsiTheme="majorHAnsi" w:cs="Times New Roman"/>
        </w:rPr>
      </w:pPr>
      <w:r>
        <w:rPr>
          <w:rFonts w:asciiTheme="majorHAnsi" w:eastAsia="Times New Roman" w:hAnsiTheme="majorHAnsi" w:cs="Times New Roman"/>
        </w:rPr>
        <w:br w:type="page"/>
      </w:r>
    </w:p>
    <w:p w:rsidR="005107AA" w:rsidRPr="00747A7D" w:rsidRDefault="005107AA">
      <w:pPr>
        <w:rPr>
          <w:rFonts w:asciiTheme="majorHAnsi" w:eastAsia="Times New Roman" w:hAnsiTheme="majorHAnsi" w:cs="Times New Roman"/>
        </w:rPr>
      </w:pPr>
      <w:r w:rsidRPr="00747A7D">
        <w:rPr>
          <w:rFonts w:asciiTheme="majorHAnsi" w:eastAsia="Times New Roman" w:hAnsiTheme="majorHAnsi" w:cs="Times New Roman"/>
        </w:rPr>
        <w:lastRenderedPageBreak/>
        <w:t xml:space="preserve">Table </w:t>
      </w:r>
      <w:r w:rsidR="009113D5" w:rsidRPr="00747A7D">
        <w:rPr>
          <w:rFonts w:asciiTheme="majorHAnsi" w:eastAsia="Times New Roman" w:hAnsiTheme="majorHAnsi" w:cs="Times New Roman"/>
        </w:rPr>
        <w:t>6</w:t>
      </w:r>
      <w:r w:rsidR="005C0978" w:rsidRPr="00747A7D">
        <w:rPr>
          <w:rFonts w:asciiTheme="majorHAnsi" w:eastAsia="Times New Roman" w:hAnsiTheme="majorHAnsi" w:cs="Times New Roman"/>
        </w:rPr>
        <w:t xml:space="preserve">. </w:t>
      </w:r>
      <w:r w:rsidR="007068D3" w:rsidRPr="00747A7D">
        <w:rPr>
          <w:rFonts w:asciiTheme="majorHAnsi" w:hAnsiTheme="majorHAnsi" w:cstheme="minorHAnsi"/>
        </w:rPr>
        <w:t xml:space="preserve">CERAP </w:t>
      </w:r>
      <w:r w:rsidR="00FB57CF">
        <w:rPr>
          <w:rFonts w:asciiTheme="majorHAnsi" w:hAnsiTheme="majorHAnsi" w:cstheme="minorHAnsi"/>
        </w:rPr>
        <w:t>Complet</w:t>
      </w:r>
      <w:r w:rsidR="00981534">
        <w:rPr>
          <w:rFonts w:asciiTheme="majorHAnsi" w:hAnsiTheme="majorHAnsi" w:cstheme="minorHAnsi"/>
        </w:rPr>
        <w:t>ion</w:t>
      </w:r>
      <w:r w:rsidR="00FB57CF">
        <w:rPr>
          <w:rFonts w:asciiTheme="majorHAnsi" w:hAnsiTheme="majorHAnsi" w:cstheme="minorHAnsi"/>
        </w:rPr>
        <w:t xml:space="preserve"> E</w:t>
      </w:r>
      <w:r w:rsidR="00520DB5" w:rsidRPr="00747A7D">
        <w:rPr>
          <w:rFonts w:asciiTheme="majorHAnsi" w:hAnsiTheme="majorHAnsi" w:cstheme="minorHAnsi"/>
        </w:rPr>
        <w:t xml:space="preserve">very 90 </w:t>
      </w:r>
      <w:r w:rsidR="00FB57CF">
        <w:rPr>
          <w:rFonts w:asciiTheme="majorHAnsi" w:hAnsiTheme="majorHAnsi" w:cstheme="minorHAnsi"/>
        </w:rPr>
        <w:t>Days</w:t>
      </w:r>
      <w:r w:rsidR="00520DB5" w:rsidRPr="00747A7D">
        <w:rPr>
          <w:rFonts w:asciiTheme="majorHAnsi" w:hAnsiTheme="majorHAnsi" w:cstheme="minorHAnsi"/>
        </w:rPr>
        <w:t xml:space="preserve"> </w:t>
      </w:r>
      <w:r w:rsidR="00981534">
        <w:rPr>
          <w:rFonts w:asciiTheme="majorHAnsi" w:hAnsiTheme="majorHAnsi" w:cstheme="minorHAnsi"/>
        </w:rPr>
        <w:t>with</w:t>
      </w:r>
      <w:r w:rsidR="00931DD9" w:rsidRPr="00747A7D">
        <w:rPr>
          <w:rFonts w:asciiTheme="majorHAnsi" w:eastAsia="Times New Roman" w:hAnsiTheme="majorHAnsi" w:cs="Times New Roman"/>
        </w:rPr>
        <w:t xml:space="preserve"> </w:t>
      </w:r>
      <w:r w:rsidRPr="00747A7D">
        <w:rPr>
          <w:rFonts w:asciiTheme="majorHAnsi" w:eastAsia="Times New Roman" w:hAnsiTheme="majorHAnsi" w:cs="Times New Roman"/>
        </w:rPr>
        <w:t xml:space="preserve">Milestone 2 </w:t>
      </w:r>
      <w:r w:rsidR="00FB57CF">
        <w:rPr>
          <w:rFonts w:asciiTheme="majorHAnsi" w:eastAsia="Times New Roman" w:hAnsiTheme="majorHAnsi" w:cs="Times New Roman"/>
        </w:rPr>
        <w:t>C</w:t>
      </w:r>
      <w:r w:rsidR="00E90B44" w:rsidRPr="00747A7D">
        <w:rPr>
          <w:rFonts w:asciiTheme="majorHAnsi" w:eastAsia="Times New Roman" w:hAnsiTheme="majorHAnsi" w:cs="Times New Roman"/>
        </w:rPr>
        <w:t>hecked</w:t>
      </w:r>
      <w:r w:rsidRPr="00747A7D">
        <w:rPr>
          <w:rFonts w:asciiTheme="majorHAnsi" w:eastAsia="Times New Roman" w:hAnsiTheme="majorHAnsi" w:cs="Times New Roman"/>
        </w:rPr>
        <w:t xml:space="preserve"> </w:t>
      </w:r>
    </w:p>
    <w:tbl>
      <w:tblPr>
        <w:tblStyle w:val="TableGrid"/>
        <w:tblW w:w="0" w:type="auto"/>
        <w:tblInd w:w="108" w:type="dxa"/>
        <w:tblLook w:val="04A0" w:firstRow="1" w:lastRow="0" w:firstColumn="1" w:lastColumn="0" w:noHBand="0" w:noVBand="1"/>
      </w:tblPr>
      <w:tblGrid>
        <w:gridCol w:w="963"/>
        <w:gridCol w:w="1647"/>
        <w:gridCol w:w="1125"/>
        <w:gridCol w:w="1125"/>
        <w:gridCol w:w="1125"/>
        <w:gridCol w:w="1125"/>
        <w:gridCol w:w="1125"/>
        <w:gridCol w:w="1125"/>
      </w:tblGrid>
      <w:tr w:rsidR="009B2F6E" w:rsidRPr="00747A7D" w:rsidTr="00095A86">
        <w:trPr>
          <w:trHeight w:val="765"/>
        </w:trPr>
        <w:tc>
          <w:tcPr>
            <w:tcW w:w="963" w:type="dxa"/>
            <w:vMerge w:val="restart"/>
            <w:vAlign w:val="center"/>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FY</w:t>
            </w:r>
          </w:p>
        </w:tc>
        <w:tc>
          <w:tcPr>
            <w:tcW w:w="1647" w:type="dxa"/>
            <w:vMerge w:val="restart"/>
            <w:vAlign w:val="center"/>
          </w:tcPr>
          <w:p w:rsidR="009B2F6E" w:rsidRPr="00770C3C" w:rsidRDefault="00770C3C" w:rsidP="00095A86">
            <w:pPr>
              <w:pStyle w:val="ListParagraph"/>
              <w:ind w:left="0"/>
              <w:jc w:val="center"/>
              <w:rPr>
                <w:rFonts w:asciiTheme="majorHAnsi" w:hAnsiTheme="majorHAnsi" w:cstheme="minorHAnsi"/>
                <w:b/>
                <w:vertAlign w:val="superscript"/>
              </w:rPr>
            </w:pPr>
            <w:r w:rsidRPr="00770C3C">
              <w:rPr>
                <w:rFonts w:asciiTheme="majorHAnsi" w:hAnsiTheme="majorHAnsi" w:cstheme="minorHAnsi"/>
                <w:b/>
              </w:rPr>
              <w:t xml:space="preserve">Intact </w:t>
            </w:r>
            <w:r w:rsidR="000C4631" w:rsidRPr="00770C3C">
              <w:rPr>
                <w:rFonts w:asciiTheme="majorHAnsi" w:hAnsiTheme="majorHAnsi" w:cstheme="minorHAnsi"/>
                <w:b/>
              </w:rPr>
              <w:t>Family Cases</w:t>
            </w:r>
            <w:r w:rsidRPr="00770C3C">
              <w:rPr>
                <w:rFonts w:asciiTheme="majorHAnsi" w:hAnsiTheme="majorHAnsi" w:cstheme="minorHAnsi"/>
                <w:b/>
              </w:rPr>
              <w:t xml:space="preserve"> Opened</w:t>
            </w:r>
          </w:p>
        </w:tc>
        <w:tc>
          <w:tcPr>
            <w:tcW w:w="2250" w:type="dxa"/>
            <w:gridSpan w:val="2"/>
            <w:tcBorders>
              <w:bottom w:val="single" w:sz="4" w:space="0" w:color="auto"/>
            </w:tcBorders>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 xml:space="preserve">NO </w:t>
            </w:r>
          </w:p>
          <w:p w:rsidR="009B2F6E" w:rsidRPr="00770C3C" w:rsidRDefault="009B2F6E" w:rsidP="00981534">
            <w:pPr>
              <w:pStyle w:val="ListParagraph"/>
              <w:ind w:left="0"/>
              <w:jc w:val="center"/>
              <w:rPr>
                <w:rFonts w:asciiTheme="majorHAnsi" w:hAnsiTheme="majorHAnsi" w:cstheme="minorHAnsi"/>
                <w:b/>
              </w:rPr>
            </w:pPr>
            <w:r w:rsidRPr="00770C3C">
              <w:rPr>
                <w:rFonts w:asciiTheme="majorHAnsi" w:hAnsiTheme="majorHAnsi" w:cstheme="minorHAnsi"/>
                <w:b/>
              </w:rPr>
              <w:t>CERAP</w:t>
            </w:r>
            <w:r w:rsidR="00981534">
              <w:rPr>
                <w:rFonts w:asciiTheme="majorHAnsi" w:hAnsiTheme="majorHAnsi" w:cstheme="minorHAnsi"/>
                <w:b/>
              </w:rPr>
              <w:t>s with mil</w:t>
            </w:r>
            <w:r w:rsidR="006C5BA9" w:rsidRPr="00770C3C">
              <w:rPr>
                <w:rFonts w:asciiTheme="majorHAnsi" w:hAnsiTheme="majorHAnsi" w:cstheme="minorHAnsi"/>
                <w:b/>
              </w:rPr>
              <w:t>e</w:t>
            </w:r>
            <w:r w:rsidRPr="00770C3C">
              <w:rPr>
                <w:rFonts w:asciiTheme="majorHAnsi" w:hAnsiTheme="majorHAnsi" w:cstheme="minorHAnsi"/>
                <w:b/>
              </w:rPr>
              <w:t xml:space="preserve">stone 2 checked </w:t>
            </w:r>
          </w:p>
        </w:tc>
        <w:tc>
          <w:tcPr>
            <w:tcW w:w="2250" w:type="dxa"/>
            <w:gridSpan w:val="2"/>
            <w:tcBorders>
              <w:bottom w:val="single" w:sz="4" w:space="0" w:color="auto"/>
            </w:tcBorders>
          </w:tcPr>
          <w:p w:rsidR="009B2F6E" w:rsidRPr="00770C3C" w:rsidRDefault="00981534" w:rsidP="00981534">
            <w:pPr>
              <w:pStyle w:val="ListParagraph"/>
              <w:ind w:left="0"/>
              <w:jc w:val="center"/>
              <w:rPr>
                <w:rFonts w:asciiTheme="majorHAnsi" w:hAnsiTheme="majorHAnsi" w:cstheme="minorHAnsi"/>
                <w:b/>
              </w:rPr>
            </w:pPr>
            <w:r>
              <w:rPr>
                <w:rFonts w:asciiTheme="majorHAnsi" w:hAnsiTheme="majorHAnsi" w:cstheme="minorHAnsi"/>
                <w:b/>
              </w:rPr>
              <w:t xml:space="preserve">At least one </w:t>
            </w:r>
            <w:r w:rsidR="009B2F6E" w:rsidRPr="00770C3C">
              <w:rPr>
                <w:rFonts w:asciiTheme="majorHAnsi" w:hAnsiTheme="majorHAnsi" w:cstheme="minorHAnsi"/>
                <w:b/>
              </w:rPr>
              <w:t xml:space="preserve">CERAP completed </w:t>
            </w:r>
            <w:r>
              <w:rPr>
                <w:rFonts w:asciiTheme="majorHAnsi" w:hAnsiTheme="majorHAnsi" w:cstheme="minorHAnsi"/>
                <w:b/>
              </w:rPr>
              <w:t>with m</w:t>
            </w:r>
            <w:r w:rsidR="009B2F6E" w:rsidRPr="00770C3C">
              <w:rPr>
                <w:rFonts w:asciiTheme="majorHAnsi" w:hAnsiTheme="majorHAnsi" w:cstheme="minorHAnsi"/>
                <w:b/>
              </w:rPr>
              <w:t>il</w:t>
            </w:r>
            <w:r w:rsidR="006C5BA9" w:rsidRPr="00770C3C">
              <w:rPr>
                <w:rFonts w:asciiTheme="majorHAnsi" w:hAnsiTheme="majorHAnsi" w:cstheme="minorHAnsi"/>
                <w:b/>
              </w:rPr>
              <w:t>e</w:t>
            </w:r>
            <w:r w:rsidR="009B2F6E" w:rsidRPr="00770C3C">
              <w:rPr>
                <w:rFonts w:asciiTheme="majorHAnsi" w:hAnsiTheme="majorHAnsi" w:cstheme="minorHAnsi"/>
                <w:b/>
              </w:rPr>
              <w:t>stone 2 checked</w:t>
            </w:r>
          </w:p>
        </w:tc>
        <w:tc>
          <w:tcPr>
            <w:tcW w:w="2250" w:type="dxa"/>
            <w:gridSpan w:val="2"/>
            <w:tcBorders>
              <w:bottom w:val="single" w:sz="4" w:space="0" w:color="auto"/>
            </w:tcBorders>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 xml:space="preserve">ALL </w:t>
            </w:r>
          </w:p>
          <w:p w:rsidR="009B2F6E" w:rsidRPr="00770C3C" w:rsidRDefault="009B2F6E" w:rsidP="00F53E09">
            <w:pPr>
              <w:pStyle w:val="ListParagraph"/>
              <w:ind w:left="0"/>
              <w:jc w:val="center"/>
              <w:rPr>
                <w:rFonts w:asciiTheme="majorHAnsi" w:hAnsiTheme="majorHAnsi" w:cstheme="minorHAnsi"/>
                <w:b/>
              </w:rPr>
            </w:pPr>
            <w:r w:rsidRPr="00770C3C">
              <w:rPr>
                <w:rFonts w:asciiTheme="majorHAnsi" w:hAnsiTheme="majorHAnsi" w:cstheme="minorHAnsi"/>
                <w:b/>
              </w:rPr>
              <w:t>CERAP</w:t>
            </w:r>
            <w:r w:rsidR="00F53E09">
              <w:rPr>
                <w:rFonts w:asciiTheme="majorHAnsi" w:hAnsiTheme="majorHAnsi" w:cstheme="minorHAnsi"/>
                <w:b/>
              </w:rPr>
              <w:t>s</w:t>
            </w:r>
            <w:r w:rsidRPr="00770C3C">
              <w:rPr>
                <w:rFonts w:asciiTheme="majorHAnsi" w:hAnsiTheme="majorHAnsi" w:cstheme="minorHAnsi"/>
                <w:b/>
              </w:rPr>
              <w:t xml:space="preserve"> completed </w:t>
            </w:r>
            <w:r w:rsidR="00F53E09">
              <w:rPr>
                <w:rFonts w:asciiTheme="majorHAnsi" w:hAnsiTheme="majorHAnsi" w:cstheme="minorHAnsi"/>
                <w:b/>
              </w:rPr>
              <w:t xml:space="preserve">with </w:t>
            </w:r>
            <w:r w:rsidRPr="00770C3C">
              <w:rPr>
                <w:rFonts w:asciiTheme="majorHAnsi" w:hAnsiTheme="majorHAnsi" w:cstheme="minorHAnsi"/>
                <w:b/>
              </w:rPr>
              <w:t>mil</w:t>
            </w:r>
            <w:r w:rsidR="006C5BA9" w:rsidRPr="00770C3C">
              <w:rPr>
                <w:rFonts w:asciiTheme="majorHAnsi" w:hAnsiTheme="majorHAnsi" w:cstheme="minorHAnsi"/>
                <w:b/>
              </w:rPr>
              <w:t>e</w:t>
            </w:r>
            <w:r w:rsidRPr="00770C3C">
              <w:rPr>
                <w:rFonts w:asciiTheme="majorHAnsi" w:hAnsiTheme="majorHAnsi" w:cstheme="minorHAnsi"/>
                <w:b/>
              </w:rPr>
              <w:t>stone 2 checked</w:t>
            </w:r>
          </w:p>
        </w:tc>
      </w:tr>
      <w:tr w:rsidR="009B2F6E" w:rsidRPr="00747A7D" w:rsidTr="00095A86">
        <w:trPr>
          <w:trHeight w:val="233"/>
        </w:trPr>
        <w:tc>
          <w:tcPr>
            <w:tcW w:w="963" w:type="dxa"/>
            <w:vMerge/>
            <w:tcBorders>
              <w:bottom w:val="single" w:sz="12" w:space="0" w:color="auto"/>
            </w:tcBorders>
            <w:vAlign w:val="center"/>
          </w:tcPr>
          <w:p w:rsidR="009B2F6E" w:rsidRPr="00770C3C" w:rsidRDefault="009B2F6E" w:rsidP="00095A86">
            <w:pPr>
              <w:pStyle w:val="ListParagraph"/>
              <w:ind w:left="0"/>
              <w:jc w:val="center"/>
              <w:rPr>
                <w:rFonts w:asciiTheme="majorHAnsi" w:eastAsia="Times New Roman" w:hAnsiTheme="majorHAnsi" w:cs="Times New Roman"/>
                <w:b/>
              </w:rPr>
            </w:pPr>
          </w:p>
        </w:tc>
        <w:tc>
          <w:tcPr>
            <w:tcW w:w="1647" w:type="dxa"/>
            <w:vMerge/>
            <w:tcBorders>
              <w:bottom w:val="single" w:sz="12" w:space="0" w:color="auto"/>
            </w:tcBorders>
            <w:vAlign w:val="center"/>
          </w:tcPr>
          <w:p w:rsidR="009B2F6E" w:rsidRPr="00770C3C" w:rsidRDefault="009B2F6E" w:rsidP="00095A86">
            <w:pPr>
              <w:pStyle w:val="ListParagraph"/>
              <w:ind w:left="0"/>
              <w:jc w:val="center"/>
              <w:rPr>
                <w:rFonts w:asciiTheme="majorHAnsi" w:hAnsiTheme="majorHAnsi" w:cstheme="minorHAnsi"/>
                <w:b/>
              </w:rPr>
            </w:pPr>
          </w:p>
        </w:tc>
        <w:tc>
          <w:tcPr>
            <w:tcW w:w="1125" w:type="dxa"/>
            <w:tcBorders>
              <w:bottom w:val="single" w:sz="12" w:space="0" w:color="auto"/>
            </w:tcBorders>
            <w:vAlign w:val="center"/>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n</w:t>
            </w:r>
          </w:p>
        </w:tc>
        <w:tc>
          <w:tcPr>
            <w:tcW w:w="1125" w:type="dxa"/>
            <w:tcBorders>
              <w:bottom w:val="single" w:sz="12" w:space="0" w:color="auto"/>
            </w:tcBorders>
            <w:vAlign w:val="center"/>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w:t>
            </w:r>
          </w:p>
        </w:tc>
        <w:tc>
          <w:tcPr>
            <w:tcW w:w="1125" w:type="dxa"/>
            <w:tcBorders>
              <w:bottom w:val="single" w:sz="12" w:space="0" w:color="auto"/>
            </w:tcBorders>
            <w:vAlign w:val="center"/>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n</w:t>
            </w:r>
          </w:p>
        </w:tc>
        <w:tc>
          <w:tcPr>
            <w:tcW w:w="1125" w:type="dxa"/>
            <w:tcBorders>
              <w:bottom w:val="single" w:sz="12" w:space="0" w:color="auto"/>
            </w:tcBorders>
            <w:vAlign w:val="center"/>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w:t>
            </w:r>
          </w:p>
        </w:tc>
        <w:tc>
          <w:tcPr>
            <w:tcW w:w="1125" w:type="dxa"/>
            <w:tcBorders>
              <w:bottom w:val="single" w:sz="12" w:space="0" w:color="auto"/>
            </w:tcBorders>
            <w:vAlign w:val="center"/>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n</w:t>
            </w:r>
          </w:p>
        </w:tc>
        <w:tc>
          <w:tcPr>
            <w:tcW w:w="1125" w:type="dxa"/>
            <w:tcBorders>
              <w:bottom w:val="single" w:sz="12" w:space="0" w:color="auto"/>
            </w:tcBorders>
            <w:vAlign w:val="center"/>
          </w:tcPr>
          <w:p w:rsidR="009B2F6E" w:rsidRPr="00770C3C" w:rsidRDefault="009B2F6E" w:rsidP="00095A86">
            <w:pPr>
              <w:pStyle w:val="ListParagraph"/>
              <w:ind w:left="0"/>
              <w:jc w:val="center"/>
              <w:rPr>
                <w:rFonts w:asciiTheme="majorHAnsi" w:hAnsiTheme="majorHAnsi" w:cstheme="minorHAnsi"/>
                <w:b/>
              </w:rPr>
            </w:pPr>
            <w:r w:rsidRPr="00770C3C">
              <w:rPr>
                <w:rFonts w:asciiTheme="majorHAnsi" w:hAnsiTheme="majorHAnsi" w:cstheme="minorHAnsi"/>
                <w:b/>
              </w:rPr>
              <w:t>%</w:t>
            </w:r>
          </w:p>
        </w:tc>
      </w:tr>
      <w:tr w:rsidR="00137793" w:rsidRPr="00747A7D" w:rsidTr="00494899">
        <w:tc>
          <w:tcPr>
            <w:tcW w:w="963" w:type="dxa"/>
            <w:tcBorders>
              <w:top w:val="single" w:sz="12" w:space="0" w:color="auto"/>
            </w:tcBorders>
            <w:vAlign w:val="center"/>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heme="minorHAnsi"/>
              </w:rPr>
              <w:t>2014</w:t>
            </w:r>
          </w:p>
        </w:tc>
        <w:tc>
          <w:tcPr>
            <w:tcW w:w="1647" w:type="dxa"/>
            <w:tcBorders>
              <w:top w:val="single" w:sz="12" w:space="0" w:color="auto"/>
            </w:tcBorders>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rPr>
              <w:t>4,686</w:t>
            </w:r>
          </w:p>
        </w:tc>
        <w:tc>
          <w:tcPr>
            <w:tcW w:w="1125" w:type="dxa"/>
            <w:tcBorders>
              <w:top w:val="single" w:sz="12" w:space="0" w:color="auto"/>
            </w:tcBorders>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2,740</w:t>
            </w:r>
          </w:p>
        </w:tc>
        <w:tc>
          <w:tcPr>
            <w:tcW w:w="1125" w:type="dxa"/>
            <w:tcBorders>
              <w:top w:val="single" w:sz="12" w:space="0" w:color="auto"/>
            </w:tcBorders>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58.5%</w:t>
            </w:r>
          </w:p>
        </w:tc>
        <w:tc>
          <w:tcPr>
            <w:tcW w:w="1125" w:type="dxa"/>
            <w:tcBorders>
              <w:top w:val="single" w:sz="12" w:space="0" w:color="auto"/>
            </w:tcBorders>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1,306</w:t>
            </w:r>
          </w:p>
        </w:tc>
        <w:tc>
          <w:tcPr>
            <w:tcW w:w="1125" w:type="dxa"/>
            <w:tcBorders>
              <w:top w:val="single" w:sz="12" w:space="0" w:color="auto"/>
            </w:tcBorders>
            <w:vAlign w:val="bottom"/>
          </w:tcPr>
          <w:p w:rsidR="00137793" w:rsidRPr="00747A7D" w:rsidRDefault="00137793" w:rsidP="00137793">
            <w:pPr>
              <w:pStyle w:val="ListParagraph"/>
              <w:ind w:left="0"/>
              <w:jc w:val="center"/>
              <w:rPr>
                <w:rFonts w:asciiTheme="majorHAnsi" w:hAnsiTheme="majorHAnsi" w:cstheme="minorHAnsi"/>
              </w:rPr>
            </w:pPr>
            <w:r w:rsidRPr="00747A7D">
              <w:rPr>
                <w:rFonts w:asciiTheme="majorHAnsi" w:hAnsiTheme="majorHAnsi" w:cs="Times"/>
              </w:rPr>
              <w:t>27.9%</w:t>
            </w:r>
          </w:p>
        </w:tc>
        <w:tc>
          <w:tcPr>
            <w:tcW w:w="1125" w:type="dxa"/>
            <w:tcBorders>
              <w:top w:val="single" w:sz="12" w:space="0" w:color="auto"/>
            </w:tcBorders>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640</w:t>
            </w:r>
          </w:p>
        </w:tc>
        <w:tc>
          <w:tcPr>
            <w:tcW w:w="1125" w:type="dxa"/>
            <w:tcBorders>
              <w:top w:val="single" w:sz="12" w:space="0" w:color="auto"/>
            </w:tcBorders>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13.7%</w:t>
            </w:r>
          </w:p>
        </w:tc>
      </w:tr>
      <w:tr w:rsidR="00137793" w:rsidRPr="00747A7D" w:rsidTr="00494899">
        <w:tc>
          <w:tcPr>
            <w:tcW w:w="963" w:type="dxa"/>
            <w:vAlign w:val="center"/>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heme="minorHAnsi"/>
              </w:rPr>
              <w:t>2015</w:t>
            </w:r>
          </w:p>
        </w:tc>
        <w:tc>
          <w:tcPr>
            <w:tcW w:w="1647" w:type="dxa"/>
          </w:tcPr>
          <w:p w:rsidR="00137793" w:rsidRPr="00747A7D" w:rsidRDefault="00137793" w:rsidP="00095A8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rPr>
              <w:t>3,801</w:t>
            </w:r>
          </w:p>
        </w:tc>
        <w:tc>
          <w:tcPr>
            <w:tcW w:w="1125" w:type="dxa"/>
            <w:vAlign w:val="bottom"/>
          </w:tcPr>
          <w:p w:rsidR="00137793" w:rsidRPr="00747A7D" w:rsidRDefault="00137793" w:rsidP="00095A8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1,897</w:t>
            </w:r>
          </w:p>
        </w:tc>
        <w:tc>
          <w:tcPr>
            <w:tcW w:w="1125" w:type="dxa"/>
            <w:vAlign w:val="bottom"/>
          </w:tcPr>
          <w:p w:rsidR="00137793" w:rsidRPr="00747A7D" w:rsidRDefault="00137793" w:rsidP="00095A8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49.9%</w:t>
            </w:r>
          </w:p>
        </w:tc>
        <w:tc>
          <w:tcPr>
            <w:tcW w:w="1125" w:type="dxa"/>
            <w:vAlign w:val="bottom"/>
          </w:tcPr>
          <w:p w:rsidR="00137793" w:rsidRPr="00747A7D" w:rsidRDefault="00137793" w:rsidP="00095A8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1,219</w:t>
            </w:r>
          </w:p>
        </w:tc>
        <w:tc>
          <w:tcPr>
            <w:tcW w:w="1125" w:type="dxa"/>
            <w:vAlign w:val="bottom"/>
          </w:tcPr>
          <w:p w:rsidR="00137793" w:rsidRPr="00747A7D" w:rsidRDefault="00137793" w:rsidP="00095A8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32.1%</w:t>
            </w:r>
          </w:p>
        </w:tc>
        <w:tc>
          <w:tcPr>
            <w:tcW w:w="1125" w:type="dxa"/>
            <w:vAlign w:val="bottom"/>
          </w:tcPr>
          <w:p w:rsidR="00137793" w:rsidRPr="00747A7D" w:rsidRDefault="00137793" w:rsidP="00095A8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685</w:t>
            </w:r>
          </w:p>
        </w:tc>
        <w:tc>
          <w:tcPr>
            <w:tcW w:w="1125" w:type="dxa"/>
            <w:vAlign w:val="bottom"/>
          </w:tcPr>
          <w:p w:rsidR="00137793" w:rsidRPr="00747A7D" w:rsidRDefault="00137793" w:rsidP="00095A8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18.0%</w:t>
            </w:r>
          </w:p>
        </w:tc>
      </w:tr>
      <w:tr w:rsidR="00137793" w:rsidRPr="00747A7D" w:rsidTr="00494899">
        <w:tc>
          <w:tcPr>
            <w:tcW w:w="963" w:type="dxa"/>
            <w:vAlign w:val="center"/>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heme="minorHAnsi"/>
              </w:rPr>
              <w:t>2016</w:t>
            </w:r>
          </w:p>
        </w:tc>
        <w:tc>
          <w:tcPr>
            <w:tcW w:w="1647" w:type="dxa"/>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rPr>
              <w:t>3,527</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1,589</w:t>
            </w:r>
          </w:p>
        </w:tc>
        <w:tc>
          <w:tcPr>
            <w:tcW w:w="1125" w:type="dxa"/>
            <w:vAlign w:val="bottom"/>
          </w:tcPr>
          <w:p w:rsidR="00137793" w:rsidRPr="00747A7D" w:rsidRDefault="00137793" w:rsidP="00A05366">
            <w:pPr>
              <w:pStyle w:val="ListParagraph"/>
              <w:ind w:left="0"/>
              <w:jc w:val="center"/>
              <w:rPr>
                <w:rFonts w:asciiTheme="majorHAnsi" w:hAnsiTheme="majorHAnsi" w:cstheme="minorHAnsi"/>
              </w:rPr>
            </w:pPr>
            <w:r w:rsidRPr="00747A7D">
              <w:rPr>
                <w:rFonts w:asciiTheme="majorHAnsi" w:hAnsiTheme="majorHAnsi" w:cs="Times"/>
              </w:rPr>
              <w:t>45.</w:t>
            </w:r>
            <w:r w:rsidR="00A05366">
              <w:rPr>
                <w:rFonts w:asciiTheme="majorHAnsi" w:hAnsiTheme="majorHAnsi" w:cs="Times"/>
              </w:rPr>
              <w:t>0</w:t>
            </w:r>
            <w:r w:rsidRPr="00747A7D">
              <w:rPr>
                <w:rFonts w:asciiTheme="majorHAnsi" w:hAnsiTheme="majorHAnsi" w:cs="Times"/>
              </w:rPr>
              <w:t>%</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1,339</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38.0%</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599</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17.0%</w:t>
            </w:r>
          </w:p>
        </w:tc>
      </w:tr>
      <w:tr w:rsidR="00137793" w:rsidRPr="00747A7D" w:rsidTr="00494899">
        <w:tc>
          <w:tcPr>
            <w:tcW w:w="963" w:type="dxa"/>
            <w:vAlign w:val="center"/>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heme="minorHAnsi"/>
              </w:rPr>
              <w:t>2017</w:t>
            </w:r>
          </w:p>
        </w:tc>
        <w:tc>
          <w:tcPr>
            <w:tcW w:w="1647" w:type="dxa"/>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rPr>
              <w:t>4,077</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2,078</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51.0%</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1,280</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31.4%</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719</w:t>
            </w:r>
          </w:p>
        </w:tc>
        <w:tc>
          <w:tcPr>
            <w:tcW w:w="1125" w:type="dxa"/>
            <w:vAlign w:val="bottom"/>
          </w:tcPr>
          <w:p w:rsidR="00137793" w:rsidRPr="00747A7D" w:rsidRDefault="00137793" w:rsidP="00095A86">
            <w:pPr>
              <w:pStyle w:val="ListParagraph"/>
              <w:ind w:left="0"/>
              <w:jc w:val="center"/>
              <w:rPr>
                <w:rFonts w:asciiTheme="majorHAnsi" w:hAnsiTheme="majorHAnsi" w:cstheme="minorHAnsi"/>
              </w:rPr>
            </w:pPr>
            <w:r w:rsidRPr="00747A7D">
              <w:rPr>
                <w:rFonts w:asciiTheme="majorHAnsi" w:hAnsiTheme="majorHAnsi" w:cs="Times"/>
              </w:rPr>
              <w:t>17.6%</w:t>
            </w:r>
          </w:p>
        </w:tc>
      </w:tr>
    </w:tbl>
    <w:p w:rsidR="00770C3C" w:rsidRPr="00747A7D" w:rsidRDefault="00E44CC1" w:rsidP="00E44CC1">
      <w:pPr>
        <w:pStyle w:val="ListParagraph"/>
        <w:ind w:left="0"/>
        <w:rPr>
          <w:rFonts w:asciiTheme="majorHAnsi" w:eastAsia="Times New Roman" w:hAnsiTheme="majorHAnsi" w:cs="Times New Roman"/>
          <w:sz w:val="20"/>
        </w:rPr>
      </w:pPr>
      <w:r>
        <w:rPr>
          <w:rFonts w:asciiTheme="majorHAnsi" w:eastAsia="Times New Roman" w:hAnsiTheme="majorHAnsi" w:cs="Times New Roman"/>
          <w:sz w:val="20"/>
        </w:rPr>
        <w:t xml:space="preserve">Notes:  </w:t>
      </w:r>
      <w:r w:rsidRPr="00747A7D">
        <w:rPr>
          <w:rFonts w:asciiTheme="majorHAnsi" w:eastAsia="Times New Roman" w:hAnsiTheme="majorHAnsi" w:cs="Times New Roman"/>
          <w:sz w:val="20"/>
        </w:rPr>
        <w:t xml:space="preserve">Only </w:t>
      </w:r>
      <w:r>
        <w:rPr>
          <w:rFonts w:asciiTheme="majorHAnsi" w:eastAsia="Times New Roman" w:hAnsiTheme="majorHAnsi" w:cs="Times New Roman"/>
          <w:sz w:val="20"/>
        </w:rPr>
        <w:t xml:space="preserve">intact </w:t>
      </w:r>
      <w:r w:rsidRPr="00747A7D">
        <w:rPr>
          <w:rFonts w:asciiTheme="majorHAnsi" w:eastAsia="Times New Roman" w:hAnsiTheme="majorHAnsi" w:cs="Times New Roman"/>
          <w:sz w:val="20"/>
        </w:rPr>
        <w:t>family cases that were opened more than 90 days were included.</w:t>
      </w:r>
      <w:r>
        <w:rPr>
          <w:rFonts w:asciiTheme="majorHAnsi" w:eastAsia="Times New Roman" w:hAnsiTheme="majorHAnsi" w:cs="Times New Roman"/>
          <w:sz w:val="20"/>
        </w:rPr>
        <w:t xml:space="preserve">   </w:t>
      </w:r>
      <w:r>
        <w:rPr>
          <w:rFonts w:asciiTheme="majorHAnsi" w:hAnsiTheme="majorHAnsi"/>
          <w:sz w:val="20"/>
          <w:szCs w:val="20"/>
        </w:rPr>
        <w:t xml:space="preserve">CERAP assessments completed by an investigator were not counted in this analysis.  </w:t>
      </w:r>
    </w:p>
    <w:p w:rsidR="005107AA" w:rsidRPr="00747A7D" w:rsidRDefault="005107AA">
      <w:pPr>
        <w:rPr>
          <w:rFonts w:asciiTheme="majorHAnsi" w:eastAsia="Times New Roman" w:hAnsiTheme="majorHAnsi" w:cs="Times New Roman"/>
        </w:rPr>
      </w:pPr>
    </w:p>
    <w:p w:rsidR="004B7F8D" w:rsidRPr="00747A7D" w:rsidRDefault="004B7F8D" w:rsidP="004B7F8D">
      <w:pPr>
        <w:rPr>
          <w:rFonts w:asciiTheme="majorHAnsi" w:hAnsiTheme="majorHAnsi"/>
          <w:b/>
        </w:rPr>
      </w:pPr>
      <w:r w:rsidRPr="002559E3">
        <w:rPr>
          <w:rFonts w:asciiTheme="majorHAnsi" w:hAnsiTheme="majorHAnsi"/>
          <w:b/>
        </w:rPr>
        <w:t>3.2.3</w:t>
      </w:r>
      <w:r w:rsidRPr="002559E3">
        <w:rPr>
          <w:rFonts w:asciiTheme="majorHAnsi" w:hAnsiTheme="majorHAnsi"/>
          <w:b/>
        </w:rPr>
        <w:tab/>
        <w:t>Milestone 4</w:t>
      </w:r>
      <w:r w:rsidR="00367EEB" w:rsidRPr="002559E3">
        <w:rPr>
          <w:rFonts w:asciiTheme="majorHAnsi" w:hAnsiTheme="majorHAnsi"/>
          <w:b/>
        </w:rPr>
        <w:t xml:space="preserve"> – Every 5 Days if Child is Unsafe</w:t>
      </w:r>
    </w:p>
    <w:p w:rsidR="00EC66D7" w:rsidRPr="00747A7D" w:rsidRDefault="00EC66D7" w:rsidP="008737B6">
      <w:pPr>
        <w:rPr>
          <w:rFonts w:asciiTheme="majorHAnsi" w:eastAsia="Times New Roman" w:hAnsiTheme="majorHAnsi" w:cs="Times New Roman"/>
        </w:rPr>
      </w:pPr>
    </w:p>
    <w:p w:rsidR="008737B6" w:rsidRPr="00747A7D" w:rsidRDefault="002E56D7" w:rsidP="00367EEB">
      <w:pPr>
        <w:ind w:firstLine="720"/>
        <w:rPr>
          <w:rFonts w:asciiTheme="majorHAnsi" w:eastAsia="Times New Roman" w:hAnsiTheme="majorHAnsi" w:cs="Times New Roman"/>
        </w:rPr>
      </w:pPr>
      <w:r w:rsidRPr="00747A7D">
        <w:rPr>
          <w:rFonts w:asciiTheme="majorHAnsi" w:eastAsia="Times New Roman" w:hAnsiTheme="majorHAnsi" w:cs="Times New Roman"/>
        </w:rPr>
        <w:t xml:space="preserve">A CERAP has to be </w:t>
      </w:r>
      <w:r w:rsidR="00E90B44" w:rsidRPr="00747A7D">
        <w:rPr>
          <w:rFonts w:asciiTheme="majorHAnsi" w:eastAsia="Times New Roman" w:hAnsiTheme="majorHAnsi" w:cs="Times New Roman"/>
        </w:rPr>
        <w:t>completed</w:t>
      </w:r>
      <w:r w:rsidRPr="00747A7D">
        <w:rPr>
          <w:rFonts w:asciiTheme="majorHAnsi" w:eastAsia="Times New Roman" w:hAnsiTheme="majorHAnsi" w:cs="Times New Roman"/>
        </w:rPr>
        <w:t xml:space="preserve"> “e</w:t>
      </w:r>
      <w:r w:rsidR="003E4047" w:rsidRPr="00747A7D">
        <w:rPr>
          <w:rFonts w:asciiTheme="majorHAnsi" w:eastAsia="Times New Roman" w:hAnsiTheme="majorHAnsi" w:cs="Times New Roman"/>
        </w:rPr>
        <w:t>very 5 working days following the determination that a child is unsafe and a safety plan is implemented</w:t>
      </w:r>
      <w:r w:rsidRPr="00747A7D">
        <w:rPr>
          <w:rFonts w:asciiTheme="majorHAnsi" w:eastAsia="Times New Roman" w:hAnsiTheme="majorHAnsi" w:cs="Times New Roman"/>
        </w:rPr>
        <w:t>. Such assessment must continue until either all children are assessed as being safe, the investigation is completed or all children assessed as unsafe are removed from the legal custody of their parents/caregivers and legal proceedings are being initiated in Juvenile Court</w:t>
      </w:r>
      <w:r w:rsidR="003E4047" w:rsidRPr="00747A7D">
        <w:rPr>
          <w:rFonts w:asciiTheme="majorHAnsi" w:eastAsia="Times New Roman" w:hAnsiTheme="majorHAnsi" w:cs="Times New Roman"/>
        </w:rPr>
        <w:t>.</w:t>
      </w:r>
      <w:r w:rsidRPr="00747A7D">
        <w:rPr>
          <w:rFonts w:asciiTheme="majorHAnsi" w:eastAsia="Times New Roman" w:hAnsiTheme="majorHAnsi" w:cs="Times New Roman"/>
        </w:rPr>
        <w:t>”</w:t>
      </w:r>
      <w:r w:rsidR="003E4047" w:rsidRPr="00747A7D">
        <w:rPr>
          <w:rFonts w:asciiTheme="majorHAnsi" w:eastAsia="Times New Roman" w:hAnsiTheme="majorHAnsi" w:cs="Times New Roman"/>
        </w:rPr>
        <w:t xml:space="preserve"> </w:t>
      </w:r>
      <w:r w:rsidRPr="00747A7D">
        <w:rPr>
          <w:rFonts w:asciiTheme="majorHAnsi" w:eastAsia="Times New Roman" w:hAnsiTheme="majorHAnsi" w:cs="Times New Roman"/>
        </w:rPr>
        <w:t xml:space="preserve">Compliance with this milestone was assessed by examining whether or not </w:t>
      </w:r>
      <w:r w:rsidR="00E31960">
        <w:rPr>
          <w:rFonts w:asciiTheme="majorHAnsi" w:eastAsia="Times New Roman" w:hAnsiTheme="majorHAnsi" w:cs="Times New Roman"/>
        </w:rPr>
        <w:t xml:space="preserve">a </w:t>
      </w:r>
      <w:r w:rsidR="003D063C" w:rsidRPr="00747A7D">
        <w:rPr>
          <w:rFonts w:asciiTheme="majorHAnsi" w:eastAsia="Times New Roman" w:hAnsiTheme="majorHAnsi" w:cs="Times New Roman"/>
        </w:rPr>
        <w:t xml:space="preserve">CERAP was completed </w:t>
      </w:r>
      <w:r w:rsidR="00E31960">
        <w:rPr>
          <w:rFonts w:asciiTheme="majorHAnsi" w:eastAsia="Times New Roman" w:hAnsiTheme="majorHAnsi" w:cs="Times New Roman"/>
        </w:rPr>
        <w:t xml:space="preserve">within 5 days of a prior </w:t>
      </w:r>
      <w:r w:rsidR="003D063C" w:rsidRPr="00747A7D">
        <w:rPr>
          <w:rFonts w:asciiTheme="majorHAnsi" w:eastAsia="Times New Roman" w:hAnsiTheme="majorHAnsi" w:cs="Times New Roman"/>
        </w:rPr>
        <w:t xml:space="preserve">CERAP </w:t>
      </w:r>
      <w:r w:rsidR="00E31960">
        <w:rPr>
          <w:rFonts w:asciiTheme="majorHAnsi" w:eastAsia="Times New Roman" w:hAnsiTheme="majorHAnsi" w:cs="Times New Roman"/>
        </w:rPr>
        <w:t xml:space="preserve">that </w:t>
      </w:r>
      <w:r w:rsidR="00435931">
        <w:rPr>
          <w:rFonts w:asciiTheme="majorHAnsi" w:eastAsia="Times New Roman" w:hAnsiTheme="majorHAnsi" w:cs="Times New Roman"/>
        </w:rPr>
        <w:t>had an unsafe safety decision</w:t>
      </w:r>
      <w:r w:rsidR="00381457">
        <w:rPr>
          <w:rFonts w:asciiTheme="majorHAnsi" w:eastAsia="Times New Roman" w:hAnsiTheme="majorHAnsi" w:cs="Times New Roman"/>
        </w:rPr>
        <w:t xml:space="preserve">, after removing the unsafety decisions that were made by investigators. </w:t>
      </w:r>
      <w:r w:rsidR="00E31960">
        <w:rPr>
          <w:rFonts w:asciiTheme="majorHAnsi" w:eastAsia="Times New Roman" w:hAnsiTheme="majorHAnsi" w:cs="Times New Roman"/>
        </w:rPr>
        <w:t>The first step in the analysis was to determine how many CERAPs</w:t>
      </w:r>
      <w:r w:rsidR="00491BD7">
        <w:rPr>
          <w:rFonts w:asciiTheme="majorHAnsi" w:eastAsia="Times New Roman" w:hAnsiTheme="majorHAnsi" w:cs="Times New Roman"/>
        </w:rPr>
        <w:t xml:space="preserve"> </w:t>
      </w:r>
      <w:r w:rsidR="00E31960">
        <w:rPr>
          <w:rFonts w:asciiTheme="majorHAnsi" w:eastAsia="Times New Roman" w:hAnsiTheme="majorHAnsi" w:cs="Times New Roman"/>
        </w:rPr>
        <w:t>with</w:t>
      </w:r>
      <w:r w:rsidR="00EA18FD">
        <w:rPr>
          <w:rFonts w:asciiTheme="majorHAnsi" w:eastAsia="Times New Roman" w:hAnsiTheme="majorHAnsi" w:cs="Times New Roman"/>
        </w:rPr>
        <w:t xml:space="preserve"> unsafe </w:t>
      </w:r>
      <w:r w:rsidR="00F04A67">
        <w:rPr>
          <w:rFonts w:asciiTheme="majorHAnsi" w:eastAsia="Times New Roman" w:hAnsiTheme="majorHAnsi" w:cs="Times New Roman"/>
        </w:rPr>
        <w:t>decisions</w:t>
      </w:r>
      <w:r w:rsidR="00EA18FD">
        <w:rPr>
          <w:rFonts w:asciiTheme="majorHAnsi" w:eastAsia="Times New Roman" w:hAnsiTheme="majorHAnsi" w:cs="Times New Roman"/>
        </w:rPr>
        <w:t xml:space="preserve"> were present among the intact family cases each year (see Table 7</w:t>
      </w:r>
      <w:r w:rsidR="00A309FA">
        <w:rPr>
          <w:rFonts w:asciiTheme="majorHAnsi" w:eastAsia="Times New Roman" w:hAnsiTheme="majorHAnsi" w:cs="Times New Roman"/>
        </w:rPr>
        <w:t xml:space="preserve">).  Each year, </w:t>
      </w:r>
      <w:r w:rsidR="00E90B44" w:rsidRPr="00747A7D">
        <w:rPr>
          <w:rFonts w:asciiTheme="majorHAnsi" w:eastAsia="Times New Roman" w:hAnsiTheme="majorHAnsi" w:cs="Times New Roman"/>
        </w:rPr>
        <w:t>between</w:t>
      </w:r>
      <w:r w:rsidR="00C664B5" w:rsidRPr="00747A7D">
        <w:rPr>
          <w:rFonts w:asciiTheme="majorHAnsi" w:eastAsia="Times New Roman" w:hAnsiTheme="majorHAnsi" w:cs="Times New Roman"/>
        </w:rPr>
        <w:t xml:space="preserve"> </w:t>
      </w:r>
      <w:r w:rsidR="00636B49">
        <w:rPr>
          <w:rFonts w:asciiTheme="majorHAnsi" w:eastAsia="Times New Roman" w:hAnsiTheme="majorHAnsi" w:cs="Times New Roman"/>
        </w:rPr>
        <w:t xml:space="preserve">32-41% of the </w:t>
      </w:r>
      <w:r w:rsidR="00C664B5" w:rsidRPr="00636B49">
        <w:rPr>
          <w:rFonts w:asciiTheme="majorHAnsi" w:eastAsia="Times New Roman" w:hAnsiTheme="majorHAnsi" w:cs="Times New Roman"/>
        </w:rPr>
        <w:t>CERAP assessments</w:t>
      </w:r>
      <w:r w:rsidR="00C664B5" w:rsidRPr="00747A7D">
        <w:rPr>
          <w:rFonts w:asciiTheme="majorHAnsi" w:eastAsia="Times New Roman" w:hAnsiTheme="majorHAnsi" w:cs="Times New Roman"/>
        </w:rPr>
        <w:t xml:space="preserve"> </w:t>
      </w:r>
      <w:r w:rsidR="00491BD7">
        <w:rPr>
          <w:rFonts w:asciiTheme="majorHAnsi" w:eastAsia="Times New Roman" w:hAnsiTheme="majorHAnsi" w:cs="Times New Roman"/>
        </w:rPr>
        <w:t xml:space="preserve">completed by caseworkers </w:t>
      </w:r>
      <w:r w:rsidR="00C664B5" w:rsidRPr="00747A7D">
        <w:rPr>
          <w:rFonts w:asciiTheme="majorHAnsi" w:eastAsia="Times New Roman" w:hAnsiTheme="majorHAnsi" w:cs="Times New Roman"/>
        </w:rPr>
        <w:t>had a</w:t>
      </w:r>
      <w:r w:rsidR="00636B49">
        <w:rPr>
          <w:rFonts w:asciiTheme="majorHAnsi" w:eastAsia="Times New Roman" w:hAnsiTheme="majorHAnsi" w:cs="Times New Roman"/>
        </w:rPr>
        <w:t>n unsafe</w:t>
      </w:r>
      <w:r w:rsidR="00C664B5" w:rsidRPr="00747A7D">
        <w:rPr>
          <w:rFonts w:asciiTheme="majorHAnsi" w:eastAsia="Times New Roman" w:hAnsiTheme="majorHAnsi" w:cs="Times New Roman"/>
        </w:rPr>
        <w:t xml:space="preserve"> determination </w:t>
      </w:r>
      <w:r w:rsidR="00A309FA">
        <w:rPr>
          <w:rFonts w:asciiTheme="majorHAnsi" w:eastAsia="Times New Roman" w:hAnsiTheme="majorHAnsi" w:cs="Times New Roman"/>
        </w:rPr>
        <w:t>(see third column)</w:t>
      </w:r>
      <w:r w:rsidR="00494899" w:rsidRPr="00747A7D">
        <w:rPr>
          <w:rFonts w:asciiTheme="majorHAnsi" w:eastAsia="Times New Roman" w:hAnsiTheme="majorHAnsi" w:cs="Times New Roman"/>
        </w:rPr>
        <w:t>.</w:t>
      </w:r>
      <w:r w:rsidR="008737B6" w:rsidRPr="00747A7D">
        <w:rPr>
          <w:rFonts w:asciiTheme="majorHAnsi" w:eastAsia="Times New Roman" w:hAnsiTheme="majorHAnsi" w:cs="Times New Roman"/>
        </w:rPr>
        <w:t xml:space="preserve"> </w:t>
      </w:r>
    </w:p>
    <w:p w:rsidR="004B7F8D" w:rsidRPr="00747A7D" w:rsidRDefault="004B7F8D" w:rsidP="004B7F8D">
      <w:pPr>
        <w:rPr>
          <w:rFonts w:asciiTheme="majorHAnsi" w:hAnsiTheme="majorHAnsi"/>
          <w:b/>
        </w:rPr>
      </w:pPr>
    </w:p>
    <w:p w:rsidR="003D063C" w:rsidRPr="00747A7D" w:rsidRDefault="003D063C" w:rsidP="003D063C">
      <w:pPr>
        <w:rPr>
          <w:rFonts w:asciiTheme="majorHAnsi" w:eastAsia="Times New Roman" w:hAnsiTheme="majorHAnsi" w:cs="Times New Roman"/>
        </w:rPr>
      </w:pPr>
      <w:r w:rsidRPr="00747A7D">
        <w:rPr>
          <w:rFonts w:asciiTheme="majorHAnsi" w:eastAsia="Times New Roman" w:hAnsiTheme="majorHAnsi" w:cs="Times New Roman"/>
        </w:rPr>
        <w:t xml:space="preserve">Table </w:t>
      </w:r>
      <w:r w:rsidR="009113D5" w:rsidRPr="00747A7D">
        <w:rPr>
          <w:rFonts w:asciiTheme="majorHAnsi" w:eastAsia="Times New Roman" w:hAnsiTheme="majorHAnsi" w:cs="Times New Roman"/>
        </w:rPr>
        <w:t>7</w:t>
      </w:r>
      <w:r w:rsidR="007068D3" w:rsidRPr="00747A7D">
        <w:rPr>
          <w:rFonts w:asciiTheme="majorHAnsi" w:eastAsia="Times New Roman" w:hAnsiTheme="majorHAnsi" w:cs="Times New Roman"/>
        </w:rPr>
        <w:t xml:space="preserve">. </w:t>
      </w:r>
      <w:r w:rsidR="009113D5" w:rsidRPr="00747A7D">
        <w:rPr>
          <w:rFonts w:asciiTheme="majorHAnsi" w:eastAsia="Times New Roman" w:hAnsiTheme="majorHAnsi" w:cs="Times New Roman"/>
        </w:rPr>
        <w:t xml:space="preserve">CERAP </w:t>
      </w:r>
      <w:r w:rsidR="009A378D">
        <w:rPr>
          <w:rFonts w:asciiTheme="majorHAnsi" w:eastAsia="Times New Roman" w:hAnsiTheme="majorHAnsi" w:cs="Times New Roman"/>
        </w:rPr>
        <w:t>A</w:t>
      </w:r>
      <w:r w:rsidR="009113D5" w:rsidRPr="00747A7D">
        <w:rPr>
          <w:rFonts w:asciiTheme="majorHAnsi" w:eastAsia="Times New Roman" w:hAnsiTheme="majorHAnsi" w:cs="Times New Roman"/>
        </w:rPr>
        <w:t xml:space="preserve">ssessments </w:t>
      </w:r>
      <w:r w:rsidR="009A378D">
        <w:rPr>
          <w:rFonts w:asciiTheme="majorHAnsi" w:eastAsia="Times New Roman" w:hAnsiTheme="majorHAnsi" w:cs="Times New Roman"/>
        </w:rPr>
        <w:t>with Unsafe Safety D</w:t>
      </w:r>
      <w:r w:rsidR="009113D5" w:rsidRPr="00747A7D">
        <w:rPr>
          <w:rFonts w:asciiTheme="majorHAnsi" w:eastAsia="Times New Roman" w:hAnsiTheme="majorHAnsi" w:cs="Times New Roman"/>
        </w:rPr>
        <w:t>ecisions</w:t>
      </w:r>
    </w:p>
    <w:tbl>
      <w:tblPr>
        <w:tblStyle w:val="TableGrid"/>
        <w:tblW w:w="0" w:type="auto"/>
        <w:tblInd w:w="108" w:type="dxa"/>
        <w:tblLook w:val="04A0" w:firstRow="1" w:lastRow="0" w:firstColumn="1" w:lastColumn="0" w:noHBand="0" w:noVBand="1"/>
      </w:tblPr>
      <w:tblGrid>
        <w:gridCol w:w="939"/>
        <w:gridCol w:w="2121"/>
        <w:gridCol w:w="1532"/>
        <w:gridCol w:w="1532"/>
        <w:gridCol w:w="1663"/>
        <w:gridCol w:w="1663"/>
      </w:tblGrid>
      <w:tr w:rsidR="003E01E4" w:rsidRPr="00747A7D" w:rsidTr="003E01E4">
        <w:trPr>
          <w:trHeight w:val="239"/>
        </w:trPr>
        <w:tc>
          <w:tcPr>
            <w:tcW w:w="939" w:type="dxa"/>
            <w:vMerge w:val="restart"/>
            <w:vAlign w:val="center"/>
          </w:tcPr>
          <w:p w:rsidR="00DB3E5B" w:rsidRPr="00D21115" w:rsidRDefault="00DB3E5B" w:rsidP="0040461F">
            <w:pPr>
              <w:pStyle w:val="ListParagraph"/>
              <w:ind w:left="0"/>
              <w:jc w:val="center"/>
              <w:rPr>
                <w:rFonts w:asciiTheme="majorHAnsi" w:hAnsiTheme="majorHAnsi" w:cstheme="minorHAnsi"/>
                <w:b/>
              </w:rPr>
            </w:pPr>
            <w:r w:rsidRPr="00D21115">
              <w:rPr>
                <w:rFonts w:asciiTheme="majorHAnsi" w:hAnsiTheme="majorHAnsi" w:cstheme="minorHAnsi"/>
                <w:b/>
              </w:rPr>
              <w:t>FY</w:t>
            </w:r>
          </w:p>
        </w:tc>
        <w:tc>
          <w:tcPr>
            <w:tcW w:w="2121" w:type="dxa"/>
            <w:vMerge w:val="restart"/>
            <w:vAlign w:val="center"/>
          </w:tcPr>
          <w:p w:rsidR="00DB3E5B" w:rsidRPr="00D21115" w:rsidRDefault="00DB3E5B" w:rsidP="0040461F">
            <w:pPr>
              <w:pStyle w:val="ListParagraph"/>
              <w:ind w:left="0"/>
              <w:jc w:val="center"/>
              <w:rPr>
                <w:rFonts w:asciiTheme="majorHAnsi" w:hAnsiTheme="majorHAnsi" w:cstheme="minorHAnsi"/>
                <w:b/>
              </w:rPr>
            </w:pPr>
            <w:r w:rsidRPr="00D21115">
              <w:rPr>
                <w:rFonts w:asciiTheme="majorHAnsi" w:hAnsiTheme="majorHAnsi" w:cstheme="minorHAnsi"/>
                <w:b/>
              </w:rPr>
              <w:t>Total CERAP</w:t>
            </w:r>
            <w:r w:rsidR="00A309FA" w:rsidRPr="00D21115">
              <w:rPr>
                <w:rFonts w:asciiTheme="majorHAnsi" w:hAnsiTheme="majorHAnsi" w:cstheme="minorHAnsi"/>
                <w:b/>
              </w:rPr>
              <w:t xml:space="preserve"> Assessments </w:t>
            </w:r>
          </w:p>
        </w:tc>
        <w:tc>
          <w:tcPr>
            <w:tcW w:w="3064" w:type="dxa"/>
            <w:gridSpan w:val="2"/>
            <w:tcBorders>
              <w:bottom w:val="single" w:sz="4" w:space="0" w:color="auto"/>
            </w:tcBorders>
          </w:tcPr>
          <w:p w:rsidR="00DB3E5B" w:rsidRPr="00D21115" w:rsidRDefault="00DB3E5B" w:rsidP="0040461F">
            <w:pPr>
              <w:pStyle w:val="ListParagraph"/>
              <w:ind w:left="0"/>
              <w:jc w:val="center"/>
              <w:rPr>
                <w:rFonts w:asciiTheme="majorHAnsi" w:hAnsiTheme="majorHAnsi" w:cstheme="minorHAnsi"/>
                <w:b/>
              </w:rPr>
            </w:pPr>
            <w:r w:rsidRPr="00D21115">
              <w:rPr>
                <w:rFonts w:asciiTheme="majorHAnsi" w:hAnsiTheme="majorHAnsi" w:cstheme="minorHAnsi"/>
                <w:b/>
              </w:rPr>
              <w:t>CERAP</w:t>
            </w:r>
            <w:r w:rsidR="00135D7C">
              <w:rPr>
                <w:rFonts w:asciiTheme="majorHAnsi" w:hAnsiTheme="majorHAnsi" w:cstheme="minorHAnsi"/>
                <w:b/>
              </w:rPr>
              <w:t>s</w:t>
            </w:r>
            <w:r w:rsidRPr="00D21115">
              <w:rPr>
                <w:rFonts w:asciiTheme="majorHAnsi" w:hAnsiTheme="majorHAnsi" w:cstheme="minorHAnsi"/>
                <w:b/>
              </w:rPr>
              <w:t xml:space="preserve"> with an UNSAFE decision</w:t>
            </w:r>
          </w:p>
        </w:tc>
        <w:tc>
          <w:tcPr>
            <w:tcW w:w="3326" w:type="dxa"/>
            <w:gridSpan w:val="2"/>
            <w:vAlign w:val="center"/>
          </w:tcPr>
          <w:p w:rsidR="00DB3E5B" w:rsidRPr="00D21115" w:rsidRDefault="00DB3E5B" w:rsidP="0040461F">
            <w:pPr>
              <w:pStyle w:val="ListParagraph"/>
              <w:ind w:left="0"/>
              <w:jc w:val="center"/>
              <w:rPr>
                <w:rFonts w:asciiTheme="majorHAnsi" w:hAnsiTheme="majorHAnsi" w:cstheme="minorHAnsi"/>
                <w:b/>
              </w:rPr>
            </w:pPr>
            <w:r w:rsidRPr="00D21115">
              <w:rPr>
                <w:rFonts w:asciiTheme="majorHAnsi" w:hAnsiTheme="majorHAnsi" w:cstheme="minorHAnsi"/>
                <w:b/>
              </w:rPr>
              <w:t>CERAP</w:t>
            </w:r>
            <w:r w:rsidR="00135D7C">
              <w:rPr>
                <w:rFonts w:asciiTheme="majorHAnsi" w:hAnsiTheme="majorHAnsi" w:cstheme="minorHAnsi"/>
                <w:b/>
              </w:rPr>
              <w:t>s</w:t>
            </w:r>
            <w:r w:rsidRPr="00D21115">
              <w:rPr>
                <w:rFonts w:asciiTheme="majorHAnsi" w:hAnsiTheme="majorHAnsi" w:cstheme="minorHAnsi"/>
                <w:b/>
              </w:rPr>
              <w:t xml:space="preserve"> with an SAFE decision</w:t>
            </w:r>
          </w:p>
        </w:tc>
      </w:tr>
      <w:tr w:rsidR="003E01E4" w:rsidRPr="00747A7D" w:rsidTr="003E01E4">
        <w:trPr>
          <w:trHeight w:val="238"/>
        </w:trPr>
        <w:tc>
          <w:tcPr>
            <w:tcW w:w="939" w:type="dxa"/>
            <w:vMerge/>
            <w:tcBorders>
              <w:bottom w:val="single" w:sz="12" w:space="0" w:color="auto"/>
            </w:tcBorders>
            <w:vAlign w:val="center"/>
          </w:tcPr>
          <w:p w:rsidR="00DB3E5B" w:rsidRPr="00D21115" w:rsidRDefault="00DB3E5B" w:rsidP="0040461F">
            <w:pPr>
              <w:pStyle w:val="ListParagraph"/>
              <w:ind w:left="0"/>
              <w:jc w:val="center"/>
              <w:rPr>
                <w:rFonts w:asciiTheme="majorHAnsi" w:hAnsiTheme="majorHAnsi" w:cstheme="minorHAnsi"/>
                <w:b/>
              </w:rPr>
            </w:pPr>
          </w:p>
        </w:tc>
        <w:tc>
          <w:tcPr>
            <w:tcW w:w="2121" w:type="dxa"/>
            <w:vMerge/>
            <w:tcBorders>
              <w:bottom w:val="single" w:sz="12" w:space="0" w:color="auto"/>
            </w:tcBorders>
            <w:vAlign w:val="center"/>
          </w:tcPr>
          <w:p w:rsidR="00DB3E5B" w:rsidRPr="00D21115" w:rsidRDefault="00DB3E5B" w:rsidP="0040461F">
            <w:pPr>
              <w:pStyle w:val="ListParagraph"/>
              <w:ind w:left="0"/>
              <w:jc w:val="center"/>
              <w:rPr>
                <w:rFonts w:asciiTheme="majorHAnsi" w:hAnsiTheme="majorHAnsi" w:cstheme="minorHAnsi"/>
                <w:b/>
              </w:rPr>
            </w:pPr>
          </w:p>
        </w:tc>
        <w:tc>
          <w:tcPr>
            <w:tcW w:w="1532" w:type="dxa"/>
            <w:tcBorders>
              <w:bottom w:val="single" w:sz="12" w:space="0" w:color="auto"/>
            </w:tcBorders>
            <w:vAlign w:val="center"/>
          </w:tcPr>
          <w:p w:rsidR="00DB3E5B" w:rsidRPr="00D21115" w:rsidRDefault="00DB3E5B" w:rsidP="0040461F">
            <w:pPr>
              <w:pStyle w:val="ListParagraph"/>
              <w:ind w:left="0"/>
              <w:jc w:val="center"/>
              <w:rPr>
                <w:rFonts w:asciiTheme="majorHAnsi" w:hAnsiTheme="majorHAnsi" w:cstheme="minorHAnsi"/>
                <w:b/>
              </w:rPr>
            </w:pPr>
            <w:r w:rsidRPr="00D21115">
              <w:rPr>
                <w:rFonts w:asciiTheme="majorHAnsi" w:hAnsiTheme="majorHAnsi" w:cstheme="minorHAnsi"/>
                <w:b/>
              </w:rPr>
              <w:t xml:space="preserve">n </w:t>
            </w:r>
          </w:p>
        </w:tc>
        <w:tc>
          <w:tcPr>
            <w:tcW w:w="1532" w:type="dxa"/>
            <w:tcBorders>
              <w:bottom w:val="single" w:sz="12" w:space="0" w:color="auto"/>
            </w:tcBorders>
            <w:vAlign w:val="center"/>
          </w:tcPr>
          <w:p w:rsidR="00DB3E5B" w:rsidRPr="00D21115" w:rsidRDefault="00DB3E5B" w:rsidP="0040461F">
            <w:pPr>
              <w:pStyle w:val="ListParagraph"/>
              <w:ind w:left="0"/>
              <w:jc w:val="center"/>
              <w:rPr>
                <w:rFonts w:asciiTheme="majorHAnsi" w:hAnsiTheme="majorHAnsi" w:cstheme="minorHAnsi"/>
                <w:b/>
              </w:rPr>
            </w:pPr>
            <w:r w:rsidRPr="00D21115">
              <w:rPr>
                <w:rFonts w:asciiTheme="majorHAnsi" w:hAnsiTheme="majorHAnsi" w:cstheme="minorHAnsi"/>
                <w:b/>
              </w:rPr>
              <w:t>%</w:t>
            </w:r>
          </w:p>
        </w:tc>
        <w:tc>
          <w:tcPr>
            <w:tcW w:w="1663" w:type="dxa"/>
            <w:tcBorders>
              <w:bottom w:val="single" w:sz="12" w:space="0" w:color="auto"/>
            </w:tcBorders>
            <w:vAlign w:val="center"/>
          </w:tcPr>
          <w:p w:rsidR="00DB3E5B" w:rsidRPr="00D21115" w:rsidRDefault="00DB3E5B" w:rsidP="0040461F">
            <w:pPr>
              <w:pStyle w:val="ListParagraph"/>
              <w:ind w:left="0"/>
              <w:jc w:val="center"/>
              <w:rPr>
                <w:rFonts w:asciiTheme="majorHAnsi" w:hAnsiTheme="majorHAnsi" w:cstheme="minorHAnsi"/>
                <w:b/>
              </w:rPr>
            </w:pPr>
            <w:r w:rsidRPr="00D21115">
              <w:rPr>
                <w:rFonts w:asciiTheme="majorHAnsi" w:hAnsiTheme="majorHAnsi" w:cstheme="minorHAnsi"/>
                <w:b/>
              </w:rPr>
              <w:t xml:space="preserve">n </w:t>
            </w:r>
          </w:p>
        </w:tc>
        <w:tc>
          <w:tcPr>
            <w:tcW w:w="1663" w:type="dxa"/>
            <w:tcBorders>
              <w:bottom w:val="single" w:sz="12" w:space="0" w:color="auto"/>
            </w:tcBorders>
            <w:vAlign w:val="center"/>
          </w:tcPr>
          <w:p w:rsidR="00DB3E5B" w:rsidRPr="00D21115" w:rsidRDefault="00DB3E5B" w:rsidP="0040461F">
            <w:pPr>
              <w:pStyle w:val="ListParagraph"/>
              <w:ind w:left="0"/>
              <w:jc w:val="center"/>
              <w:rPr>
                <w:rFonts w:asciiTheme="majorHAnsi" w:hAnsiTheme="majorHAnsi" w:cstheme="minorHAnsi"/>
                <w:b/>
              </w:rPr>
            </w:pPr>
            <w:r w:rsidRPr="00D21115">
              <w:rPr>
                <w:rFonts w:asciiTheme="majorHAnsi" w:hAnsiTheme="majorHAnsi" w:cstheme="minorHAnsi"/>
                <w:b/>
              </w:rPr>
              <w:t>%</w:t>
            </w:r>
          </w:p>
        </w:tc>
      </w:tr>
      <w:tr w:rsidR="003E01E4" w:rsidRPr="00747A7D" w:rsidTr="003E01E4">
        <w:tc>
          <w:tcPr>
            <w:tcW w:w="939" w:type="dxa"/>
            <w:tcBorders>
              <w:top w:val="single" w:sz="12" w:space="0" w:color="auto"/>
            </w:tcBorders>
            <w:vAlign w:val="center"/>
          </w:tcPr>
          <w:p w:rsidR="00DB3E5B" w:rsidRPr="00747A7D" w:rsidRDefault="00DB3E5B" w:rsidP="006741F6">
            <w:pPr>
              <w:pStyle w:val="ListParagraph"/>
              <w:ind w:left="0"/>
              <w:jc w:val="center"/>
              <w:rPr>
                <w:rFonts w:asciiTheme="majorHAnsi" w:hAnsiTheme="majorHAnsi" w:cstheme="minorHAnsi"/>
              </w:rPr>
            </w:pPr>
            <w:r w:rsidRPr="00747A7D">
              <w:rPr>
                <w:rFonts w:asciiTheme="majorHAnsi" w:hAnsiTheme="majorHAnsi" w:cstheme="minorHAnsi"/>
              </w:rPr>
              <w:t>2014</w:t>
            </w:r>
          </w:p>
        </w:tc>
        <w:tc>
          <w:tcPr>
            <w:tcW w:w="2121" w:type="dxa"/>
            <w:tcBorders>
              <w:top w:val="single" w:sz="12" w:space="0" w:color="auto"/>
            </w:tcBorders>
            <w:vAlign w:val="center"/>
          </w:tcPr>
          <w:p w:rsidR="00DB3E5B" w:rsidRPr="00747A7D" w:rsidRDefault="001D0592" w:rsidP="006741F6">
            <w:pPr>
              <w:pStyle w:val="ListParagraph"/>
              <w:ind w:left="0"/>
              <w:jc w:val="center"/>
              <w:rPr>
                <w:rFonts w:asciiTheme="majorHAnsi" w:hAnsiTheme="majorHAnsi" w:cstheme="minorHAnsi"/>
              </w:rPr>
            </w:pPr>
            <w:r>
              <w:rPr>
                <w:rFonts w:asciiTheme="majorHAnsi" w:hAnsiTheme="majorHAnsi" w:cstheme="minorHAnsi"/>
              </w:rPr>
              <w:t>24,052</w:t>
            </w:r>
          </w:p>
        </w:tc>
        <w:tc>
          <w:tcPr>
            <w:tcW w:w="1532" w:type="dxa"/>
            <w:tcBorders>
              <w:top w:val="single" w:sz="12" w:space="0" w:color="auto"/>
            </w:tcBorders>
            <w:vAlign w:val="bottom"/>
          </w:tcPr>
          <w:p w:rsidR="00DB3E5B" w:rsidRPr="00747A7D" w:rsidRDefault="001D0592" w:rsidP="00322CE0">
            <w:pPr>
              <w:pStyle w:val="ListParagraph"/>
              <w:ind w:left="0"/>
              <w:jc w:val="center"/>
              <w:rPr>
                <w:rFonts w:asciiTheme="majorHAnsi" w:hAnsiTheme="majorHAnsi" w:cs="Times"/>
              </w:rPr>
            </w:pPr>
            <w:r>
              <w:rPr>
                <w:rFonts w:asciiTheme="majorHAnsi" w:hAnsiTheme="majorHAnsi" w:cs="Times"/>
              </w:rPr>
              <w:t>7,812</w:t>
            </w:r>
          </w:p>
        </w:tc>
        <w:tc>
          <w:tcPr>
            <w:tcW w:w="1532" w:type="dxa"/>
            <w:tcBorders>
              <w:top w:val="single" w:sz="12" w:space="0" w:color="auto"/>
            </w:tcBorders>
          </w:tcPr>
          <w:p w:rsidR="00DB3E5B" w:rsidRPr="00747A7D" w:rsidRDefault="001D0592" w:rsidP="00322CE0">
            <w:pPr>
              <w:pStyle w:val="ListParagraph"/>
              <w:ind w:left="0"/>
              <w:jc w:val="center"/>
              <w:rPr>
                <w:rFonts w:asciiTheme="majorHAnsi" w:hAnsiTheme="majorHAnsi" w:cs="Times"/>
              </w:rPr>
            </w:pPr>
            <w:r>
              <w:rPr>
                <w:rFonts w:asciiTheme="majorHAnsi" w:hAnsiTheme="majorHAnsi" w:cs="Times"/>
              </w:rPr>
              <w:t>32.5%</w:t>
            </w:r>
          </w:p>
        </w:tc>
        <w:tc>
          <w:tcPr>
            <w:tcW w:w="1663" w:type="dxa"/>
            <w:tcBorders>
              <w:top w:val="single" w:sz="12" w:space="0" w:color="auto"/>
            </w:tcBorders>
          </w:tcPr>
          <w:p w:rsidR="00DB3E5B" w:rsidRPr="00747A7D" w:rsidRDefault="001D0592" w:rsidP="00322CE0">
            <w:pPr>
              <w:pStyle w:val="ListParagraph"/>
              <w:ind w:left="0"/>
              <w:jc w:val="center"/>
              <w:rPr>
                <w:rFonts w:asciiTheme="majorHAnsi" w:hAnsiTheme="majorHAnsi" w:cstheme="minorHAnsi"/>
              </w:rPr>
            </w:pPr>
            <w:r>
              <w:rPr>
                <w:rFonts w:asciiTheme="majorHAnsi" w:hAnsiTheme="majorHAnsi" w:cstheme="minorHAnsi"/>
              </w:rPr>
              <w:t>16,238</w:t>
            </w:r>
          </w:p>
        </w:tc>
        <w:tc>
          <w:tcPr>
            <w:tcW w:w="1663" w:type="dxa"/>
            <w:tcBorders>
              <w:top w:val="single" w:sz="12" w:space="0" w:color="auto"/>
            </w:tcBorders>
          </w:tcPr>
          <w:p w:rsidR="00DB3E5B" w:rsidRPr="00747A7D" w:rsidRDefault="001D0592" w:rsidP="00322CE0">
            <w:pPr>
              <w:pStyle w:val="ListParagraph"/>
              <w:ind w:left="0"/>
              <w:jc w:val="center"/>
              <w:rPr>
                <w:rFonts w:asciiTheme="majorHAnsi" w:hAnsiTheme="majorHAnsi" w:cstheme="minorHAnsi"/>
              </w:rPr>
            </w:pPr>
            <w:r>
              <w:rPr>
                <w:rFonts w:asciiTheme="majorHAnsi" w:hAnsiTheme="majorHAnsi" w:cstheme="minorHAnsi"/>
              </w:rPr>
              <w:t>67.5%</w:t>
            </w:r>
          </w:p>
        </w:tc>
      </w:tr>
      <w:tr w:rsidR="003E01E4" w:rsidRPr="00747A7D" w:rsidTr="003E01E4">
        <w:tc>
          <w:tcPr>
            <w:tcW w:w="939" w:type="dxa"/>
            <w:vAlign w:val="center"/>
          </w:tcPr>
          <w:p w:rsidR="00DB3E5B" w:rsidRPr="00747A7D" w:rsidRDefault="00DB3E5B" w:rsidP="006741F6">
            <w:pPr>
              <w:pStyle w:val="ListParagraph"/>
              <w:ind w:left="0"/>
              <w:jc w:val="center"/>
              <w:rPr>
                <w:rFonts w:asciiTheme="majorHAnsi" w:hAnsiTheme="majorHAnsi" w:cstheme="minorHAnsi"/>
              </w:rPr>
            </w:pPr>
            <w:r w:rsidRPr="00747A7D">
              <w:rPr>
                <w:rFonts w:asciiTheme="majorHAnsi" w:hAnsiTheme="majorHAnsi" w:cstheme="minorHAnsi"/>
              </w:rPr>
              <w:t>2015</w:t>
            </w:r>
          </w:p>
        </w:tc>
        <w:tc>
          <w:tcPr>
            <w:tcW w:w="2121" w:type="dxa"/>
            <w:vAlign w:val="center"/>
          </w:tcPr>
          <w:p w:rsidR="00DB3E5B" w:rsidRPr="00747A7D" w:rsidRDefault="001D0592" w:rsidP="006741F6">
            <w:pPr>
              <w:pStyle w:val="ListParagraph"/>
              <w:tabs>
                <w:tab w:val="center" w:pos="1089"/>
                <w:tab w:val="right" w:pos="2178"/>
              </w:tabs>
              <w:ind w:left="0"/>
              <w:jc w:val="center"/>
              <w:rPr>
                <w:rFonts w:asciiTheme="majorHAnsi" w:hAnsiTheme="majorHAnsi" w:cstheme="minorHAnsi"/>
              </w:rPr>
            </w:pPr>
            <w:r>
              <w:rPr>
                <w:rFonts w:asciiTheme="majorHAnsi" w:hAnsiTheme="majorHAnsi" w:cstheme="minorHAnsi"/>
              </w:rPr>
              <w:t>23,685</w:t>
            </w:r>
          </w:p>
        </w:tc>
        <w:tc>
          <w:tcPr>
            <w:tcW w:w="1532" w:type="dxa"/>
            <w:vAlign w:val="bottom"/>
          </w:tcPr>
          <w:p w:rsidR="00DB3E5B" w:rsidRPr="00747A7D" w:rsidRDefault="001D0592" w:rsidP="00DB3E5B">
            <w:pPr>
              <w:pStyle w:val="ListParagraph"/>
              <w:tabs>
                <w:tab w:val="center" w:pos="1089"/>
                <w:tab w:val="right" w:pos="2178"/>
              </w:tabs>
              <w:ind w:left="0"/>
              <w:jc w:val="center"/>
              <w:rPr>
                <w:rFonts w:asciiTheme="majorHAnsi" w:hAnsiTheme="majorHAnsi" w:cs="Times"/>
              </w:rPr>
            </w:pPr>
            <w:r>
              <w:rPr>
                <w:rFonts w:asciiTheme="majorHAnsi" w:hAnsiTheme="majorHAnsi" w:cs="Times"/>
              </w:rPr>
              <w:t>9,678</w:t>
            </w:r>
          </w:p>
        </w:tc>
        <w:tc>
          <w:tcPr>
            <w:tcW w:w="1532" w:type="dxa"/>
          </w:tcPr>
          <w:p w:rsidR="00DB3E5B" w:rsidRPr="00747A7D" w:rsidRDefault="001D0592" w:rsidP="006741F6">
            <w:pPr>
              <w:pStyle w:val="ListParagraph"/>
              <w:tabs>
                <w:tab w:val="center" w:pos="1089"/>
                <w:tab w:val="right" w:pos="2178"/>
              </w:tabs>
              <w:ind w:left="0"/>
              <w:jc w:val="center"/>
              <w:rPr>
                <w:rFonts w:asciiTheme="majorHAnsi" w:hAnsiTheme="majorHAnsi" w:cs="Times"/>
              </w:rPr>
            </w:pPr>
            <w:r>
              <w:rPr>
                <w:rFonts w:asciiTheme="majorHAnsi" w:hAnsiTheme="majorHAnsi" w:cs="Times"/>
              </w:rPr>
              <w:t>40.9%</w:t>
            </w:r>
          </w:p>
        </w:tc>
        <w:tc>
          <w:tcPr>
            <w:tcW w:w="1663" w:type="dxa"/>
          </w:tcPr>
          <w:p w:rsidR="00DB3E5B" w:rsidRPr="00747A7D" w:rsidRDefault="001D0592" w:rsidP="006741F6">
            <w:pPr>
              <w:pStyle w:val="ListParagraph"/>
              <w:tabs>
                <w:tab w:val="center" w:pos="1089"/>
                <w:tab w:val="right" w:pos="2178"/>
              </w:tabs>
              <w:ind w:left="0"/>
              <w:jc w:val="center"/>
              <w:rPr>
                <w:rFonts w:asciiTheme="majorHAnsi" w:hAnsiTheme="majorHAnsi" w:cstheme="minorHAnsi"/>
              </w:rPr>
            </w:pPr>
            <w:r>
              <w:rPr>
                <w:rFonts w:asciiTheme="majorHAnsi" w:hAnsiTheme="majorHAnsi" w:cstheme="minorHAnsi"/>
              </w:rPr>
              <w:t>14,002</w:t>
            </w:r>
          </w:p>
        </w:tc>
        <w:tc>
          <w:tcPr>
            <w:tcW w:w="1663" w:type="dxa"/>
          </w:tcPr>
          <w:p w:rsidR="00DB3E5B" w:rsidRPr="00747A7D" w:rsidRDefault="001D0592" w:rsidP="006741F6">
            <w:pPr>
              <w:pStyle w:val="ListParagraph"/>
              <w:tabs>
                <w:tab w:val="center" w:pos="1089"/>
                <w:tab w:val="right" w:pos="2178"/>
              </w:tabs>
              <w:ind w:left="0"/>
              <w:jc w:val="center"/>
              <w:rPr>
                <w:rFonts w:asciiTheme="majorHAnsi" w:hAnsiTheme="majorHAnsi" w:cstheme="minorHAnsi"/>
              </w:rPr>
            </w:pPr>
            <w:r>
              <w:rPr>
                <w:rFonts w:asciiTheme="majorHAnsi" w:hAnsiTheme="majorHAnsi" w:cstheme="minorHAnsi"/>
              </w:rPr>
              <w:t>59.1%</w:t>
            </w:r>
          </w:p>
        </w:tc>
      </w:tr>
      <w:tr w:rsidR="003E01E4" w:rsidRPr="00747A7D" w:rsidTr="003E01E4">
        <w:tc>
          <w:tcPr>
            <w:tcW w:w="939" w:type="dxa"/>
            <w:vAlign w:val="center"/>
          </w:tcPr>
          <w:p w:rsidR="00DB3E5B" w:rsidRPr="00747A7D" w:rsidRDefault="00DB3E5B" w:rsidP="006741F6">
            <w:pPr>
              <w:pStyle w:val="ListParagraph"/>
              <w:ind w:left="0"/>
              <w:jc w:val="center"/>
              <w:rPr>
                <w:rFonts w:asciiTheme="majorHAnsi" w:hAnsiTheme="majorHAnsi" w:cstheme="minorHAnsi"/>
              </w:rPr>
            </w:pPr>
            <w:r w:rsidRPr="00747A7D">
              <w:rPr>
                <w:rFonts w:asciiTheme="majorHAnsi" w:hAnsiTheme="majorHAnsi" w:cstheme="minorHAnsi"/>
              </w:rPr>
              <w:t>2016</w:t>
            </w:r>
          </w:p>
        </w:tc>
        <w:tc>
          <w:tcPr>
            <w:tcW w:w="2121" w:type="dxa"/>
            <w:vAlign w:val="center"/>
          </w:tcPr>
          <w:p w:rsidR="00DB3E5B" w:rsidRPr="00747A7D" w:rsidRDefault="001D0592" w:rsidP="006741F6">
            <w:pPr>
              <w:pStyle w:val="ListParagraph"/>
              <w:ind w:left="0"/>
              <w:jc w:val="center"/>
              <w:rPr>
                <w:rFonts w:asciiTheme="majorHAnsi" w:hAnsiTheme="majorHAnsi" w:cstheme="minorHAnsi"/>
              </w:rPr>
            </w:pPr>
            <w:r>
              <w:rPr>
                <w:rFonts w:asciiTheme="majorHAnsi" w:hAnsiTheme="majorHAnsi" w:cstheme="minorHAnsi"/>
              </w:rPr>
              <w:t>22,092</w:t>
            </w:r>
          </w:p>
        </w:tc>
        <w:tc>
          <w:tcPr>
            <w:tcW w:w="1532" w:type="dxa"/>
            <w:vAlign w:val="bottom"/>
          </w:tcPr>
          <w:p w:rsidR="00DB3E5B" w:rsidRPr="00747A7D" w:rsidRDefault="001D0592" w:rsidP="001D0592">
            <w:pPr>
              <w:pStyle w:val="ListParagraph"/>
              <w:ind w:left="0"/>
              <w:jc w:val="center"/>
              <w:rPr>
                <w:rFonts w:asciiTheme="majorHAnsi" w:hAnsiTheme="majorHAnsi" w:cs="Times"/>
              </w:rPr>
            </w:pPr>
            <w:r>
              <w:rPr>
                <w:rFonts w:asciiTheme="majorHAnsi" w:hAnsiTheme="majorHAnsi" w:cs="Times"/>
              </w:rPr>
              <w:t>8,736</w:t>
            </w:r>
          </w:p>
        </w:tc>
        <w:tc>
          <w:tcPr>
            <w:tcW w:w="1532" w:type="dxa"/>
          </w:tcPr>
          <w:p w:rsidR="00DB3E5B" w:rsidRPr="00747A7D" w:rsidRDefault="001D0592" w:rsidP="00DB3E5B">
            <w:pPr>
              <w:pStyle w:val="ListParagraph"/>
              <w:ind w:left="0"/>
              <w:jc w:val="center"/>
              <w:rPr>
                <w:rFonts w:asciiTheme="majorHAnsi" w:hAnsiTheme="majorHAnsi" w:cs="Times"/>
              </w:rPr>
            </w:pPr>
            <w:r>
              <w:rPr>
                <w:rFonts w:asciiTheme="majorHAnsi" w:hAnsiTheme="majorHAnsi" w:cs="Times"/>
              </w:rPr>
              <w:t>39.5%</w:t>
            </w:r>
          </w:p>
        </w:tc>
        <w:tc>
          <w:tcPr>
            <w:tcW w:w="1663" w:type="dxa"/>
          </w:tcPr>
          <w:p w:rsidR="00DB3E5B" w:rsidRPr="00747A7D" w:rsidRDefault="001D0592" w:rsidP="006741F6">
            <w:pPr>
              <w:pStyle w:val="ListParagraph"/>
              <w:ind w:left="0"/>
              <w:jc w:val="center"/>
              <w:rPr>
                <w:rFonts w:asciiTheme="majorHAnsi" w:hAnsiTheme="majorHAnsi" w:cstheme="minorHAnsi"/>
              </w:rPr>
            </w:pPr>
            <w:r>
              <w:rPr>
                <w:rFonts w:asciiTheme="majorHAnsi" w:hAnsiTheme="majorHAnsi" w:cstheme="minorHAnsi"/>
              </w:rPr>
              <w:t>13,353</w:t>
            </w:r>
          </w:p>
        </w:tc>
        <w:tc>
          <w:tcPr>
            <w:tcW w:w="1663" w:type="dxa"/>
          </w:tcPr>
          <w:p w:rsidR="00DB3E5B" w:rsidRPr="00747A7D" w:rsidRDefault="001D0592" w:rsidP="006741F6">
            <w:pPr>
              <w:pStyle w:val="ListParagraph"/>
              <w:ind w:left="0"/>
              <w:jc w:val="center"/>
              <w:rPr>
                <w:rFonts w:asciiTheme="majorHAnsi" w:hAnsiTheme="majorHAnsi" w:cstheme="minorHAnsi"/>
              </w:rPr>
            </w:pPr>
            <w:r>
              <w:rPr>
                <w:rFonts w:asciiTheme="majorHAnsi" w:hAnsiTheme="majorHAnsi" w:cstheme="minorHAnsi"/>
              </w:rPr>
              <w:t>60.4%</w:t>
            </w:r>
          </w:p>
        </w:tc>
      </w:tr>
      <w:tr w:rsidR="003E01E4" w:rsidRPr="00747A7D" w:rsidTr="003E01E4">
        <w:tc>
          <w:tcPr>
            <w:tcW w:w="939" w:type="dxa"/>
            <w:vAlign w:val="center"/>
          </w:tcPr>
          <w:p w:rsidR="00DB3E5B" w:rsidRPr="00EA18FD" w:rsidRDefault="00DB3E5B" w:rsidP="006741F6">
            <w:pPr>
              <w:pStyle w:val="ListParagraph"/>
              <w:ind w:left="0"/>
              <w:jc w:val="center"/>
              <w:rPr>
                <w:rFonts w:asciiTheme="majorHAnsi" w:hAnsiTheme="majorHAnsi" w:cstheme="minorHAnsi"/>
                <w:vertAlign w:val="superscript"/>
              </w:rPr>
            </w:pPr>
            <w:r w:rsidRPr="00747A7D">
              <w:rPr>
                <w:rFonts w:asciiTheme="majorHAnsi" w:hAnsiTheme="majorHAnsi" w:cstheme="minorHAnsi"/>
              </w:rPr>
              <w:t>2017</w:t>
            </w:r>
          </w:p>
        </w:tc>
        <w:tc>
          <w:tcPr>
            <w:tcW w:w="2121" w:type="dxa"/>
            <w:vAlign w:val="center"/>
          </w:tcPr>
          <w:p w:rsidR="00DB3E5B" w:rsidRPr="00747A7D" w:rsidRDefault="001D0592" w:rsidP="006741F6">
            <w:pPr>
              <w:pStyle w:val="ListParagraph"/>
              <w:ind w:left="0"/>
              <w:jc w:val="center"/>
              <w:rPr>
                <w:rFonts w:asciiTheme="majorHAnsi" w:hAnsiTheme="majorHAnsi" w:cstheme="minorHAnsi"/>
              </w:rPr>
            </w:pPr>
            <w:r>
              <w:rPr>
                <w:rFonts w:asciiTheme="majorHAnsi" w:hAnsiTheme="majorHAnsi" w:cstheme="minorHAnsi"/>
              </w:rPr>
              <w:t>20.833</w:t>
            </w:r>
          </w:p>
        </w:tc>
        <w:tc>
          <w:tcPr>
            <w:tcW w:w="1532" w:type="dxa"/>
            <w:vAlign w:val="bottom"/>
          </w:tcPr>
          <w:p w:rsidR="00DB3E5B" w:rsidRPr="00747A7D" w:rsidRDefault="001D0592" w:rsidP="00DB3E5B">
            <w:pPr>
              <w:pStyle w:val="ListParagraph"/>
              <w:ind w:left="0"/>
              <w:jc w:val="center"/>
              <w:rPr>
                <w:rFonts w:asciiTheme="majorHAnsi" w:hAnsiTheme="majorHAnsi" w:cs="Times"/>
              </w:rPr>
            </w:pPr>
            <w:r>
              <w:rPr>
                <w:rFonts w:asciiTheme="majorHAnsi" w:hAnsiTheme="majorHAnsi" w:cs="Times"/>
              </w:rPr>
              <w:t>8,059</w:t>
            </w:r>
          </w:p>
        </w:tc>
        <w:tc>
          <w:tcPr>
            <w:tcW w:w="1532" w:type="dxa"/>
          </w:tcPr>
          <w:p w:rsidR="00DB3E5B" w:rsidRPr="00747A7D" w:rsidRDefault="001D0592" w:rsidP="006741F6">
            <w:pPr>
              <w:pStyle w:val="ListParagraph"/>
              <w:ind w:left="0"/>
              <w:jc w:val="center"/>
              <w:rPr>
                <w:rFonts w:asciiTheme="majorHAnsi" w:hAnsiTheme="majorHAnsi" w:cs="Times"/>
              </w:rPr>
            </w:pPr>
            <w:r>
              <w:rPr>
                <w:rFonts w:asciiTheme="majorHAnsi" w:hAnsiTheme="majorHAnsi" w:cs="Times"/>
              </w:rPr>
              <w:t>38.7%</w:t>
            </w:r>
          </w:p>
        </w:tc>
        <w:tc>
          <w:tcPr>
            <w:tcW w:w="1663" w:type="dxa"/>
          </w:tcPr>
          <w:p w:rsidR="00DB3E5B" w:rsidRPr="00747A7D" w:rsidRDefault="001D0592" w:rsidP="006741F6">
            <w:pPr>
              <w:pStyle w:val="ListParagraph"/>
              <w:ind w:left="0"/>
              <w:jc w:val="center"/>
              <w:rPr>
                <w:rFonts w:asciiTheme="majorHAnsi" w:hAnsiTheme="majorHAnsi" w:cstheme="minorHAnsi"/>
              </w:rPr>
            </w:pPr>
            <w:r>
              <w:rPr>
                <w:rFonts w:asciiTheme="majorHAnsi" w:hAnsiTheme="majorHAnsi" w:cstheme="minorHAnsi"/>
              </w:rPr>
              <w:t>12,766</w:t>
            </w:r>
          </w:p>
        </w:tc>
        <w:tc>
          <w:tcPr>
            <w:tcW w:w="1663" w:type="dxa"/>
          </w:tcPr>
          <w:p w:rsidR="00DB3E5B" w:rsidRPr="00747A7D" w:rsidRDefault="001D0592" w:rsidP="006741F6">
            <w:pPr>
              <w:pStyle w:val="ListParagraph"/>
              <w:ind w:left="0"/>
              <w:jc w:val="center"/>
              <w:rPr>
                <w:rFonts w:asciiTheme="majorHAnsi" w:hAnsiTheme="majorHAnsi" w:cstheme="minorHAnsi"/>
              </w:rPr>
            </w:pPr>
            <w:r>
              <w:rPr>
                <w:rFonts w:asciiTheme="majorHAnsi" w:hAnsiTheme="majorHAnsi" w:cstheme="minorHAnsi"/>
              </w:rPr>
              <w:t>61.3%</w:t>
            </w:r>
          </w:p>
        </w:tc>
      </w:tr>
    </w:tbl>
    <w:p w:rsidR="000126F6" w:rsidRPr="00747A7D" w:rsidRDefault="00DB3E5B" w:rsidP="00B55B73">
      <w:pPr>
        <w:pStyle w:val="ListParagraph"/>
        <w:ind w:left="0"/>
        <w:rPr>
          <w:rFonts w:asciiTheme="majorHAnsi" w:eastAsia="Times New Roman" w:hAnsiTheme="majorHAnsi" w:cs="Times New Roman"/>
          <w:sz w:val="20"/>
        </w:rPr>
      </w:pPr>
      <w:r w:rsidRPr="00747A7D">
        <w:rPr>
          <w:rFonts w:asciiTheme="majorHAnsi" w:eastAsia="Times New Roman" w:hAnsiTheme="majorHAnsi" w:cs="Times New Roman"/>
          <w:sz w:val="20"/>
        </w:rPr>
        <w:t>Note</w:t>
      </w:r>
      <w:r w:rsidR="00FC2405">
        <w:rPr>
          <w:rFonts w:asciiTheme="majorHAnsi" w:eastAsia="Times New Roman" w:hAnsiTheme="majorHAnsi" w:cs="Times New Roman"/>
          <w:sz w:val="20"/>
        </w:rPr>
        <w:t xml:space="preserve">s.  </w:t>
      </w:r>
      <w:r w:rsidRPr="00747A7D">
        <w:rPr>
          <w:rFonts w:asciiTheme="majorHAnsi" w:eastAsia="Times New Roman" w:hAnsiTheme="majorHAnsi" w:cs="Times New Roman"/>
          <w:sz w:val="20"/>
        </w:rPr>
        <w:t xml:space="preserve">There were between 2 to 9 CERAP </w:t>
      </w:r>
      <w:r w:rsidR="00E90B44" w:rsidRPr="00747A7D">
        <w:rPr>
          <w:rFonts w:asciiTheme="majorHAnsi" w:eastAsia="Times New Roman" w:hAnsiTheme="majorHAnsi" w:cs="Times New Roman"/>
          <w:sz w:val="20"/>
        </w:rPr>
        <w:t>assessments</w:t>
      </w:r>
      <w:r w:rsidR="00DE450C" w:rsidRPr="00747A7D">
        <w:rPr>
          <w:rFonts w:asciiTheme="majorHAnsi" w:eastAsia="Times New Roman" w:hAnsiTheme="majorHAnsi" w:cs="Times New Roman"/>
          <w:sz w:val="20"/>
        </w:rPr>
        <w:t xml:space="preserve"> with no safety decisions recorded</w:t>
      </w:r>
      <w:r w:rsidRPr="00747A7D">
        <w:rPr>
          <w:rFonts w:asciiTheme="majorHAnsi" w:eastAsia="Times New Roman" w:hAnsiTheme="majorHAnsi" w:cs="Times New Roman"/>
          <w:sz w:val="20"/>
        </w:rPr>
        <w:t xml:space="preserve"> </w:t>
      </w:r>
      <w:r w:rsidR="00F43985" w:rsidRPr="00747A7D">
        <w:rPr>
          <w:rFonts w:asciiTheme="majorHAnsi" w:eastAsia="Times New Roman" w:hAnsiTheme="majorHAnsi" w:cs="Times New Roman"/>
          <w:sz w:val="20"/>
        </w:rPr>
        <w:t>between 2014 and</w:t>
      </w:r>
      <w:r w:rsidRPr="00747A7D">
        <w:rPr>
          <w:rFonts w:asciiTheme="majorHAnsi" w:eastAsia="Times New Roman" w:hAnsiTheme="majorHAnsi" w:cs="Times New Roman"/>
          <w:sz w:val="20"/>
        </w:rPr>
        <w:t xml:space="preserve"> 2017. </w:t>
      </w:r>
      <w:r w:rsidR="00FC2405">
        <w:rPr>
          <w:rFonts w:asciiTheme="majorHAnsi" w:eastAsia="Times New Roman" w:hAnsiTheme="majorHAnsi" w:cs="Times New Roman"/>
          <w:sz w:val="20"/>
        </w:rPr>
        <w:t xml:space="preserve"> CERAP assessments with an unsafe decision that occurred after December 23, 2017 were exclude</w:t>
      </w:r>
      <w:r w:rsidR="00954DE7">
        <w:rPr>
          <w:rFonts w:asciiTheme="majorHAnsi" w:eastAsia="Times New Roman" w:hAnsiTheme="majorHAnsi" w:cs="Times New Roman"/>
          <w:sz w:val="20"/>
        </w:rPr>
        <w:t xml:space="preserve">d from the analysis because the dataset for this analysis ended on </w:t>
      </w:r>
      <w:r w:rsidR="00F04A67">
        <w:rPr>
          <w:rFonts w:asciiTheme="majorHAnsi" w:eastAsia="Times New Roman" w:hAnsiTheme="majorHAnsi" w:cs="Times New Roman"/>
          <w:sz w:val="20"/>
        </w:rPr>
        <w:t>December</w:t>
      </w:r>
      <w:r w:rsidR="00954DE7">
        <w:rPr>
          <w:rFonts w:asciiTheme="majorHAnsi" w:eastAsia="Times New Roman" w:hAnsiTheme="majorHAnsi" w:cs="Times New Roman"/>
          <w:sz w:val="20"/>
        </w:rPr>
        <w:t xml:space="preserve"> 31, 2017. </w:t>
      </w:r>
      <w:r w:rsidR="00B55B73">
        <w:rPr>
          <w:rFonts w:asciiTheme="majorHAnsi" w:eastAsia="Times New Roman" w:hAnsiTheme="majorHAnsi" w:cs="Times New Roman"/>
          <w:sz w:val="20"/>
        </w:rPr>
        <w:t xml:space="preserve"> </w:t>
      </w:r>
      <w:r w:rsidR="00B55B73">
        <w:rPr>
          <w:rFonts w:asciiTheme="majorHAnsi" w:hAnsiTheme="majorHAnsi"/>
          <w:sz w:val="20"/>
          <w:szCs w:val="20"/>
        </w:rPr>
        <w:t xml:space="preserve">CERAP assessments completed by an investigator were not counted in this analysis.  </w:t>
      </w:r>
    </w:p>
    <w:p w:rsidR="00DB3E5B" w:rsidRPr="00747A7D" w:rsidRDefault="00DB3E5B" w:rsidP="003D063C">
      <w:pPr>
        <w:rPr>
          <w:rFonts w:asciiTheme="majorHAnsi" w:eastAsia="Times New Roman" w:hAnsiTheme="majorHAnsi" w:cs="Times New Roman"/>
        </w:rPr>
      </w:pPr>
    </w:p>
    <w:p w:rsidR="00726445" w:rsidRPr="00747A7D" w:rsidRDefault="009A378D" w:rsidP="00687092">
      <w:pPr>
        <w:ind w:firstLine="720"/>
        <w:rPr>
          <w:rFonts w:asciiTheme="majorHAnsi" w:eastAsia="Times New Roman" w:hAnsiTheme="majorHAnsi" w:cs="Times New Roman"/>
        </w:rPr>
      </w:pPr>
      <w:r>
        <w:rPr>
          <w:rFonts w:asciiTheme="majorHAnsi" w:eastAsia="Times New Roman" w:hAnsiTheme="majorHAnsi" w:cs="Times New Roman"/>
        </w:rPr>
        <w:t xml:space="preserve">Table 8 displays the percentage of these that had a subsequent CERAP completed within 5 days of the unsafe CERAP.  Over the past four fiscal years, </w:t>
      </w:r>
      <w:r w:rsidR="006B0317" w:rsidRPr="00747A7D">
        <w:rPr>
          <w:rFonts w:asciiTheme="majorHAnsi" w:eastAsia="Times New Roman" w:hAnsiTheme="majorHAnsi" w:cs="Times New Roman"/>
        </w:rPr>
        <w:t xml:space="preserve">between </w:t>
      </w:r>
      <w:r w:rsidR="00BD51AC">
        <w:rPr>
          <w:rFonts w:asciiTheme="majorHAnsi" w:eastAsia="Times New Roman" w:hAnsiTheme="majorHAnsi" w:cs="Times New Roman"/>
        </w:rPr>
        <w:t>59</w:t>
      </w:r>
      <w:r w:rsidR="006B0317" w:rsidRPr="00747A7D">
        <w:rPr>
          <w:rFonts w:asciiTheme="majorHAnsi" w:eastAsia="Times New Roman" w:hAnsiTheme="majorHAnsi" w:cs="Times New Roman"/>
        </w:rPr>
        <w:t xml:space="preserve">% and </w:t>
      </w:r>
      <w:r w:rsidR="00BD51AC">
        <w:rPr>
          <w:rFonts w:asciiTheme="majorHAnsi" w:eastAsia="Times New Roman" w:hAnsiTheme="majorHAnsi" w:cs="Times New Roman"/>
        </w:rPr>
        <w:t>69</w:t>
      </w:r>
      <w:r w:rsidR="006B0317" w:rsidRPr="00747A7D">
        <w:rPr>
          <w:rFonts w:asciiTheme="majorHAnsi" w:eastAsia="Times New Roman" w:hAnsiTheme="majorHAnsi" w:cs="Times New Roman"/>
        </w:rPr>
        <w:t xml:space="preserve">% of </w:t>
      </w:r>
      <w:r>
        <w:rPr>
          <w:rFonts w:asciiTheme="majorHAnsi" w:eastAsia="Times New Roman" w:hAnsiTheme="majorHAnsi" w:cs="Times New Roman"/>
        </w:rPr>
        <w:t xml:space="preserve">the </w:t>
      </w:r>
      <w:r w:rsidR="006B0317" w:rsidRPr="00747A7D">
        <w:rPr>
          <w:rFonts w:asciiTheme="majorHAnsi" w:eastAsia="Times New Roman" w:hAnsiTheme="majorHAnsi" w:cs="Times New Roman"/>
        </w:rPr>
        <w:t>CERAP</w:t>
      </w:r>
      <w:r>
        <w:rPr>
          <w:rFonts w:asciiTheme="majorHAnsi" w:eastAsia="Times New Roman" w:hAnsiTheme="majorHAnsi" w:cs="Times New Roman"/>
        </w:rPr>
        <w:t xml:space="preserve"> assessments</w:t>
      </w:r>
      <w:r w:rsidR="006B0317" w:rsidRPr="00747A7D">
        <w:rPr>
          <w:rFonts w:asciiTheme="majorHAnsi" w:eastAsia="Times New Roman" w:hAnsiTheme="majorHAnsi" w:cs="Times New Roman"/>
        </w:rPr>
        <w:t xml:space="preserve"> with a decision </w:t>
      </w:r>
      <w:r>
        <w:rPr>
          <w:rFonts w:asciiTheme="majorHAnsi" w:eastAsia="Times New Roman" w:hAnsiTheme="majorHAnsi" w:cs="Times New Roman"/>
        </w:rPr>
        <w:t>of</w:t>
      </w:r>
      <w:r w:rsidR="006B0317" w:rsidRPr="00747A7D">
        <w:rPr>
          <w:rFonts w:asciiTheme="majorHAnsi" w:eastAsia="Times New Roman" w:hAnsiTheme="majorHAnsi" w:cs="Times New Roman"/>
        </w:rPr>
        <w:t xml:space="preserve"> “unsafe” </w:t>
      </w:r>
      <w:r w:rsidR="00B705A5" w:rsidRPr="00747A7D">
        <w:rPr>
          <w:rFonts w:asciiTheme="majorHAnsi" w:eastAsia="Times New Roman" w:hAnsiTheme="majorHAnsi" w:cs="Times New Roman"/>
        </w:rPr>
        <w:t xml:space="preserve">were </w:t>
      </w:r>
      <w:r w:rsidR="006B0317" w:rsidRPr="00747A7D">
        <w:rPr>
          <w:rFonts w:asciiTheme="majorHAnsi" w:eastAsia="Times New Roman" w:hAnsiTheme="majorHAnsi" w:cs="Times New Roman"/>
        </w:rPr>
        <w:t xml:space="preserve">followed by another CERAP within 5 days. </w:t>
      </w:r>
      <w:r w:rsidR="006B0317" w:rsidRPr="00747A7D">
        <w:rPr>
          <w:rFonts w:asciiTheme="majorHAnsi" w:eastAsia="Times New Roman" w:hAnsiTheme="majorHAnsi" w:cs="Times New Roman"/>
        </w:rPr>
        <w:lastRenderedPageBreak/>
        <w:t xml:space="preserve">After adding </w:t>
      </w:r>
      <w:r w:rsidR="00B705A5" w:rsidRPr="00747A7D">
        <w:rPr>
          <w:rFonts w:asciiTheme="majorHAnsi" w:eastAsia="Times New Roman" w:hAnsiTheme="majorHAnsi" w:cs="Times New Roman"/>
        </w:rPr>
        <w:t xml:space="preserve">and </w:t>
      </w:r>
      <w:r w:rsidR="006B0317" w:rsidRPr="00747A7D">
        <w:rPr>
          <w:rFonts w:asciiTheme="majorHAnsi" w:eastAsia="Times New Roman" w:hAnsiTheme="majorHAnsi" w:cs="Times New Roman"/>
        </w:rPr>
        <w:t>the criterion of milestone 4</w:t>
      </w:r>
      <w:r w:rsidR="003E01E4">
        <w:rPr>
          <w:rFonts w:asciiTheme="majorHAnsi" w:eastAsia="Times New Roman" w:hAnsiTheme="majorHAnsi" w:cs="Times New Roman"/>
        </w:rPr>
        <w:t xml:space="preserve"> checked</w:t>
      </w:r>
      <w:r w:rsidR="006B0317" w:rsidRPr="00747A7D">
        <w:rPr>
          <w:rFonts w:asciiTheme="majorHAnsi" w:eastAsia="Times New Roman" w:hAnsiTheme="majorHAnsi" w:cs="Times New Roman"/>
        </w:rPr>
        <w:t xml:space="preserve">, the </w:t>
      </w:r>
      <w:r>
        <w:rPr>
          <w:rFonts w:asciiTheme="majorHAnsi" w:eastAsia="Times New Roman" w:hAnsiTheme="majorHAnsi" w:cs="Times New Roman"/>
        </w:rPr>
        <w:t xml:space="preserve">percentage drops slightly to </w:t>
      </w:r>
      <w:r w:rsidR="006B0317" w:rsidRPr="00747A7D">
        <w:rPr>
          <w:rFonts w:asciiTheme="majorHAnsi" w:eastAsia="Times New Roman" w:hAnsiTheme="majorHAnsi" w:cs="Times New Roman"/>
        </w:rPr>
        <w:t xml:space="preserve">between </w:t>
      </w:r>
      <w:r w:rsidR="00910E9B" w:rsidRPr="00747A7D">
        <w:rPr>
          <w:rFonts w:asciiTheme="majorHAnsi" w:eastAsia="Times New Roman" w:hAnsiTheme="majorHAnsi" w:cs="Times New Roman"/>
        </w:rPr>
        <w:t>5</w:t>
      </w:r>
      <w:r w:rsidR="00BD51AC">
        <w:rPr>
          <w:rFonts w:asciiTheme="majorHAnsi" w:eastAsia="Times New Roman" w:hAnsiTheme="majorHAnsi" w:cs="Times New Roman"/>
        </w:rPr>
        <w:t>6</w:t>
      </w:r>
      <w:r w:rsidR="006B0317" w:rsidRPr="00747A7D">
        <w:rPr>
          <w:rFonts w:asciiTheme="majorHAnsi" w:eastAsia="Times New Roman" w:hAnsiTheme="majorHAnsi" w:cs="Times New Roman"/>
        </w:rPr>
        <w:t xml:space="preserve">% and </w:t>
      </w:r>
      <w:r w:rsidR="00910E9B" w:rsidRPr="00747A7D">
        <w:rPr>
          <w:rFonts w:asciiTheme="majorHAnsi" w:eastAsia="Times New Roman" w:hAnsiTheme="majorHAnsi" w:cs="Times New Roman"/>
        </w:rPr>
        <w:t>65</w:t>
      </w:r>
      <w:r w:rsidR="006B0317" w:rsidRPr="00747A7D">
        <w:rPr>
          <w:rFonts w:asciiTheme="majorHAnsi" w:eastAsia="Times New Roman" w:hAnsiTheme="majorHAnsi" w:cs="Times New Roman"/>
        </w:rPr>
        <w:t xml:space="preserve">% (see sixth columns in </w:t>
      </w:r>
      <w:r>
        <w:rPr>
          <w:rFonts w:asciiTheme="majorHAnsi" w:eastAsia="Times New Roman" w:hAnsiTheme="majorHAnsi" w:cs="Times New Roman"/>
        </w:rPr>
        <w:t>T</w:t>
      </w:r>
      <w:r w:rsidR="006B0317" w:rsidRPr="00747A7D">
        <w:rPr>
          <w:rFonts w:asciiTheme="majorHAnsi" w:eastAsia="Times New Roman" w:hAnsiTheme="majorHAnsi" w:cs="Times New Roman"/>
        </w:rPr>
        <w:t xml:space="preserve">able </w:t>
      </w:r>
      <w:r w:rsidR="009113D5" w:rsidRPr="00747A7D">
        <w:rPr>
          <w:rFonts w:asciiTheme="majorHAnsi" w:eastAsia="Times New Roman" w:hAnsiTheme="majorHAnsi" w:cs="Times New Roman"/>
        </w:rPr>
        <w:t>8</w:t>
      </w:r>
      <w:r w:rsidR="006B0317" w:rsidRPr="00747A7D">
        <w:rPr>
          <w:rFonts w:asciiTheme="majorHAnsi" w:eastAsia="Times New Roman" w:hAnsiTheme="majorHAnsi" w:cs="Times New Roman"/>
        </w:rPr>
        <w:t>).</w:t>
      </w:r>
      <w:r w:rsidR="00910E9B" w:rsidRPr="00747A7D">
        <w:rPr>
          <w:rFonts w:asciiTheme="majorHAnsi" w:eastAsia="Times New Roman" w:hAnsiTheme="majorHAnsi" w:cs="Times New Roman"/>
        </w:rPr>
        <w:t xml:space="preserve"> </w:t>
      </w:r>
    </w:p>
    <w:p w:rsidR="00726445" w:rsidRPr="00747A7D" w:rsidRDefault="006B0317" w:rsidP="003D063C">
      <w:pPr>
        <w:rPr>
          <w:rFonts w:asciiTheme="majorHAnsi" w:eastAsia="Times New Roman" w:hAnsiTheme="majorHAnsi" w:cs="Times New Roman"/>
        </w:rPr>
      </w:pPr>
      <w:r w:rsidRPr="00747A7D">
        <w:rPr>
          <w:rFonts w:asciiTheme="majorHAnsi" w:eastAsia="Times New Roman" w:hAnsiTheme="majorHAnsi" w:cs="Times New Roman"/>
        </w:rPr>
        <w:t xml:space="preserve"> </w:t>
      </w:r>
    </w:p>
    <w:p w:rsidR="003D063C" w:rsidRPr="00747A7D" w:rsidRDefault="003D063C" w:rsidP="003D063C">
      <w:pPr>
        <w:rPr>
          <w:rFonts w:asciiTheme="majorHAnsi" w:eastAsia="Times New Roman" w:hAnsiTheme="majorHAnsi" w:cs="Times New Roman"/>
        </w:rPr>
      </w:pPr>
      <w:r w:rsidRPr="00747A7D">
        <w:rPr>
          <w:rFonts w:asciiTheme="majorHAnsi" w:eastAsia="Times New Roman" w:hAnsiTheme="majorHAnsi" w:cs="Times New Roman"/>
        </w:rPr>
        <w:t xml:space="preserve">Table </w:t>
      </w:r>
      <w:r w:rsidR="009113D5" w:rsidRPr="00747A7D">
        <w:rPr>
          <w:rFonts w:asciiTheme="majorHAnsi" w:eastAsia="Times New Roman" w:hAnsiTheme="majorHAnsi" w:cs="Times New Roman"/>
        </w:rPr>
        <w:t>8</w:t>
      </w:r>
      <w:r w:rsidR="007068D3" w:rsidRPr="00747A7D">
        <w:rPr>
          <w:rFonts w:asciiTheme="majorHAnsi" w:eastAsia="Times New Roman" w:hAnsiTheme="majorHAnsi" w:cs="Times New Roman"/>
        </w:rPr>
        <w:t xml:space="preserve">. </w:t>
      </w:r>
      <w:r w:rsidRPr="00747A7D">
        <w:rPr>
          <w:rFonts w:asciiTheme="majorHAnsi" w:eastAsia="Times New Roman" w:hAnsiTheme="majorHAnsi" w:cs="Times New Roman"/>
        </w:rPr>
        <w:t xml:space="preserve">CERAP </w:t>
      </w:r>
      <w:r w:rsidR="00851503">
        <w:rPr>
          <w:rFonts w:asciiTheme="majorHAnsi" w:eastAsia="Times New Roman" w:hAnsiTheme="majorHAnsi" w:cs="Times New Roman"/>
        </w:rPr>
        <w:t xml:space="preserve">Completion </w:t>
      </w:r>
      <w:r w:rsidR="00F80D83" w:rsidRPr="00747A7D">
        <w:rPr>
          <w:rFonts w:asciiTheme="majorHAnsi" w:eastAsia="Times New Roman" w:hAnsiTheme="majorHAnsi" w:cs="Times New Roman"/>
        </w:rPr>
        <w:t>for M</w:t>
      </w:r>
      <w:r w:rsidRPr="00747A7D">
        <w:rPr>
          <w:rFonts w:asciiTheme="majorHAnsi" w:eastAsia="Times New Roman" w:hAnsiTheme="majorHAnsi" w:cs="Times New Roman"/>
        </w:rPr>
        <w:t>ilestone 4</w:t>
      </w:r>
    </w:p>
    <w:tbl>
      <w:tblPr>
        <w:tblStyle w:val="TableGrid"/>
        <w:tblW w:w="0" w:type="auto"/>
        <w:tblInd w:w="108" w:type="dxa"/>
        <w:tblLook w:val="04A0" w:firstRow="1" w:lastRow="0" w:firstColumn="1" w:lastColumn="0" w:noHBand="0" w:noVBand="1"/>
      </w:tblPr>
      <w:tblGrid>
        <w:gridCol w:w="963"/>
        <w:gridCol w:w="2097"/>
        <w:gridCol w:w="1395"/>
        <w:gridCol w:w="1395"/>
        <w:gridCol w:w="1755"/>
        <w:gridCol w:w="1755"/>
      </w:tblGrid>
      <w:tr w:rsidR="00E95D6D" w:rsidRPr="00747A7D" w:rsidTr="000107B9">
        <w:trPr>
          <w:trHeight w:val="638"/>
        </w:trPr>
        <w:tc>
          <w:tcPr>
            <w:tcW w:w="963" w:type="dxa"/>
            <w:vMerge w:val="restart"/>
            <w:vAlign w:val="center"/>
          </w:tcPr>
          <w:p w:rsidR="00E95D6D" w:rsidRPr="00D21115" w:rsidRDefault="00E95D6D" w:rsidP="006741F6">
            <w:pPr>
              <w:pStyle w:val="ListParagraph"/>
              <w:ind w:left="0"/>
              <w:jc w:val="center"/>
              <w:rPr>
                <w:rFonts w:asciiTheme="majorHAnsi" w:hAnsiTheme="majorHAnsi" w:cstheme="minorHAnsi"/>
                <w:b/>
              </w:rPr>
            </w:pPr>
            <w:r w:rsidRPr="00D21115">
              <w:rPr>
                <w:rFonts w:asciiTheme="majorHAnsi" w:hAnsiTheme="majorHAnsi" w:cstheme="minorHAnsi"/>
                <w:b/>
              </w:rPr>
              <w:t>FY</w:t>
            </w:r>
          </w:p>
        </w:tc>
        <w:tc>
          <w:tcPr>
            <w:tcW w:w="2097" w:type="dxa"/>
            <w:vMerge w:val="restart"/>
            <w:vAlign w:val="center"/>
          </w:tcPr>
          <w:p w:rsidR="00E95D6D" w:rsidRPr="00D21115" w:rsidRDefault="00E95D6D" w:rsidP="00910E9B">
            <w:pPr>
              <w:pStyle w:val="ListParagraph"/>
              <w:ind w:left="0"/>
              <w:jc w:val="center"/>
              <w:rPr>
                <w:rFonts w:asciiTheme="majorHAnsi" w:hAnsiTheme="majorHAnsi" w:cstheme="minorHAnsi"/>
                <w:b/>
              </w:rPr>
            </w:pPr>
            <w:r w:rsidRPr="00D21115">
              <w:rPr>
                <w:rFonts w:asciiTheme="majorHAnsi" w:hAnsiTheme="majorHAnsi" w:cstheme="minorHAnsi"/>
                <w:b/>
              </w:rPr>
              <w:t>CERAP with an UNSAFE decision</w:t>
            </w:r>
          </w:p>
        </w:tc>
        <w:tc>
          <w:tcPr>
            <w:tcW w:w="2790" w:type="dxa"/>
            <w:gridSpan w:val="2"/>
            <w:vAlign w:val="center"/>
          </w:tcPr>
          <w:p w:rsidR="00E95D6D" w:rsidRPr="00D21115" w:rsidRDefault="00E95D6D" w:rsidP="0024532B">
            <w:pPr>
              <w:pStyle w:val="ListParagraph"/>
              <w:ind w:left="0"/>
              <w:jc w:val="center"/>
              <w:rPr>
                <w:rFonts w:asciiTheme="majorHAnsi" w:hAnsiTheme="majorHAnsi" w:cstheme="minorHAnsi"/>
                <w:b/>
              </w:rPr>
            </w:pPr>
            <w:r w:rsidRPr="00D21115">
              <w:rPr>
                <w:rFonts w:asciiTheme="majorHAnsi" w:hAnsiTheme="majorHAnsi" w:cstheme="minorHAnsi"/>
                <w:b/>
              </w:rPr>
              <w:t>A</w:t>
            </w:r>
            <w:r w:rsidR="00221AB3" w:rsidRPr="00D21115">
              <w:rPr>
                <w:rFonts w:asciiTheme="majorHAnsi" w:hAnsiTheme="majorHAnsi" w:cstheme="minorHAnsi"/>
                <w:b/>
              </w:rPr>
              <w:t xml:space="preserve">nother </w:t>
            </w:r>
            <w:r w:rsidRPr="00D21115">
              <w:rPr>
                <w:rFonts w:asciiTheme="majorHAnsi" w:hAnsiTheme="majorHAnsi" w:cstheme="minorHAnsi"/>
                <w:b/>
              </w:rPr>
              <w:t>CERAP completed within 5 days</w:t>
            </w:r>
          </w:p>
        </w:tc>
        <w:tc>
          <w:tcPr>
            <w:tcW w:w="3510" w:type="dxa"/>
            <w:gridSpan w:val="2"/>
            <w:vAlign w:val="center"/>
          </w:tcPr>
          <w:p w:rsidR="00E95D6D" w:rsidRPr="00D21115" w:rsidRDefault="00E95D6D" w:rsidP="00221AB3">
            <w:pPr>
              <w:pStyle w:val="ListParagraph"/>
              <w:ind w:left="0"/>
              <w:jc w:val="center"/>
              <w:rPr>
                <w:rFonts w:asciiTheme="majorHAnsi" w:hAnsiTheme="majorHAnsi" w:cstheme="minorHAnsi"/>
                <w:b/>
              </w:rPr>
            </w:pPr>
            <w:r w:rsidRPr="00D21115">
              <w:rPr>
                <w:rFonts w:asciiTheme="majorHAnsi" w:hAnsiTheme="majorHAnsi" w:cstheme="minorHAnsi"/>
                <w:b/>
              </w:rPr>
              <w:t>A</w:t>
            </w:r>
            <w:r w:rsidR="00221AB3" w:rsidRPr="00D21115">
              <w:rPr>
                <w:rFonts w:asciiTheme="majorHAnsi" w:hAnsiTheme="majorHAnsi" w:cstheme="minorHAnsi"/>
                <w:b/>
              </w:rPr>
              <w:t xml:space="preserve">nother </w:t>
            </w:r>
            <w:r w:rsidRPr="00D21115">
              <w:rPr>
                <w:rFonts w:asciiTheme="majorHAnsi" w:hAnsiTheme="majorHAnsi" w:cstheme="minorHAnsi"/>
                <w:b/>
              </w:rPr>
              <w:t>CERAP completed within 5 days and milestone 4 checked</w:t>
            </w:r>
          </w:p>
        </w:tc>
      </w:tr>
      <w:tr w:rsidR="00E95D6D" w:rsidRPr="00747A7D" w:rsidTr="00221AB3">
        <w:tc>
          <w:tcPr>
            <w:tcW w:w="963" w:type="dxa"/>
            <w:vMerge/>
            <w:tcBorders>
              <w:bottom w:val="single" w:sz="12" w:space="0" w:color="auto"/>
            </w:tcBorders>
            <w:vAlign w:val="center"/>
          </w:tcPr>
          <w:p w:rsidR="00E95D6D" w:rsidRPr="00D21115" w:rsidRDefault="00E95D6D" w:rsidP="006741F6">
            <w:pPr>
              <w:pStyle w:val="ListParagraph"/>
              <w:ind w:left="0"/>
              <w:jc w:val="center"/>
              <w:rPr>
                <w:rFonts w:asciiTheme="majorHAnsi" w:hAnsiTheme="majorHAnsi" w:cstheme="minorHAnsi"/>
                <w:b/>
              </w:rPr>
            </w:pPr>
          </w:p>
        </w:tc>
        <w:tc>
          <w:tcPr>
            <w:tcW w:w="2097" w:type="dxa"/>
            <w:vMerge/>
            <w:tcBorders>
              <w:bottom w:val="single" w:sz="12" w:space="0" w:color="auto"/>
            </w:tcBorders>
            <w:vAlign w:val="center"/>
          </w:tcPr>
          <w:p w:rsidR="00E95D6D" w:rsidRPr="00D21115" w:rsidRDefault="00E95D6D" w:rsidP="0024532B">
            <w:pPr>
              <w:pStyle w:val="ListParagraph"/>
              <w:ind w:left="0"/>
              <w:jc w:val="center"/>
              <w:rPr>
                <w:rFonts w:asciiTheme="majorHAnsi" w:hAnsiTheme="majorHAnsi" w:cstheme="minorHAnsi"/>
                <w:b/>
              </w:rPr>
            </w:pPr>
          </w:p>
        </w:tc>
        <w:tc>
          <w:tcPr>
            <w:tcW w:w="1395" w:type="dxa"/>
            <w:tcBorders>
              <w:bottom w:val="single" w:sz="12" w:space="0" w:color="auto"/>
            </w:tcBorders>
            <w:vAlign w:val="center"/>
          </w:tcPr>
          <w:p w:rsidR="00E95D6D" w:rsidRPr="00D21115" w:rsidRDefault="00E95D6D" w:rsidP="0024532B">
            <w:pPr>
              <w:pStyle w:val="ListParagraph"/>
              <w:ind w:left="0"/>
              <w:jc w:val="center"/>
              <w:rPr>
                <w:rFonts w:asciiTheme="majorHAnsi" w:hAnsiTheme="majorHAnsi" w:cstheme="minorHAnsi"/>
                <w:b/>
              </w:rPr>
            </w:pPr>
            <w:r w:rsidRPr="00D21115">
              <w:rPr>
                <w:rFonts w:asciiTheme="majorHAnsi" w:hAnsiTheme="majorHAnsi" w:cstheme="minorHAnsi"/>
                <w:b/>
              </w:rPr>
              <w:t>n</w:t>
            </w:r>
          </w:p>
        </w:tc>
        <w:tc>
          <w:tcPr>
            <w:tcW w:w="1395" w:type="dxa"/>
            <w:tcBorders>
              <w:bottom w:val="single" w:sz="12" w:space="0" w:color="auto"/>
            </w:tcBorders>
            <w:vAlign w:val="center"/>
          </w:tcPr>
          <w:p w:rsidR="00E95D6D" w:rsidRPr="00D21115" w:rsidRDefault="00E95D6D" w:rsidP="0024532B">
            <w:pPr>
              <w:pStyle w:val="ListParagraph"/>
              <w:ind w:left="0"/>
              <w:jc w:val="center"/>
              <w:rPr>
                <w:rFonts w:asciiTheme="majorHAnsi" w:hAnsiTheme="majorHAnsi" w:cstheme="minorHAnsi"/>
                <w:b/>
              </w:rPr>
            </w:pPr>
            <w:r w:rsidRPr="00D21115">
              <w:rPr>
                <w:rFonts w:asciiTheme="majorHAnsi" w:hAnsiTheme="majorHAnsi" w:cstheme="minorHAnsi"/>
                <w:b/>
              </w:rPr>
              <w:t>%</w:t>
            </w:r>
          </w:p>
        </w:tc>
        <w:tc>
          <w:tcPr>
            <w:tcW w:w="1755" w:type="dxa"/>
            <w:tcBorders>
              <w:bottom w:val="single" w:sz="12" w:space="0" w:color="auto"/>
            </w:tcBorders>
            <w:vAlign w:val="center"/>
          </w:tcPr>
          <w:p w:rsidR="00E95D6D" w:rsidRPr="00D21115" w:rsidRDefault="00E95D6D" w:rsidP="0024532B">
            <w:pPr>
              <w:pStyle w:val="ListParagraph"/>
              <w:ind w:left="0"/>
              <w:jc w:val="center"/>
              <w:rPr>
                <w:rFonts w:asciiTheme="majorHAnsi" w:hAnsiTheme="majorHAnsi" w:cstheme="minorHAnsi"/>
                <w:b/>
              </w:rPr>
            </w:pPr>
            <w:r w:rsidRPr="00D21115">
              <w:rPr>
                <w:rFonts w:asciiTheme="majorHAnsi" w:hAnsiTheme="majorHAnsi" w:cstheme="minorHAnsi"/>
                <w:b/>
              </w:rPr>
              <w:t>n</w:t>
            </w:r>
          </w:p>
        </w:tc>
        <w:tc>
          <w:tcPr>
            <w:tcW w:w="1755" w:type="dxa"/>
            <w:tcBorders>
              <w:bottom w:val="single" w:sz="12" w:space="0" w:color="auto"/>
            </w:tcBorders>
            <w:vAlign w:val="center"/>
          </w:tcPr>
          <w:p w:rsidR="00E95D6D" w:rsidRPr="00D21115" w:rsidRDefault="00E95D6D" w:rsidP="0024532B">
            <w:pPr>
              <w:pStyle w:val="ListParagraph"/>
              <w:ind w:left="0"/>
              <w:jc w:val="center"/>
              <w:rPr>
                <w:rFonts w:asciiTheme="majorHAnsi" w:hAnsiTheme="majorHAnsi" w:cstheme="minorHAnsi"/>
                <w:b/>
              </w:rPr>
            </w:pPr>
            <w:r w:rsidRPr="00D21115">
              <w:rPr>
                <w:rFonts w:asciiTheme="majorHAnsi" w:hAnsiTheme="majorHAnsi" w:cstheme="minorHAnsi"/>
                <w:b/>
              </w:rPr>
              <w:t>%</w:t>
            </w:r>
          </w:p>
        </w:tc>
      </w:tr>
      <w:tr w:rsidR="008F4928" w:rsidRPr="00747A7D" w:rsidTr="007146FB">
        <w:tc>
          <w:tcPr>
            <w:tcW w:w="963" w:type="dxa"/>
            <w:tcBorders>
              <w:top w:val="single" w:sz="12" w:space="0" w:color="auto"/>
            </w:tcBorders>
            <w:vAlign w:val="center"/>
          </w:tcPr>
          <w:p w:rsidR="008F4928" w:rsidRPr="00747A7D" w:rsidRDefault="008F4928" w:rsidP="006741F6">
            <w:pPr>
              <w:pStyle w:val="ListParagraph"/>
              <w:ind w:left="0"/>
              <w:jc w:val="center"/>
              <w:rPr>
                <w:rFonts w:asciiTheme="majorHAnsi" w:hAnsiTheme="majorHAnsi" w:cstheme="minorHAnsi"/>
              </w:rPr>
            </w:pPr>
            <w:r w:rsidRPr="00747A7D">
              <w:rPr>
                <w:rFonts w:asciiTheme="majorHAnsi" w:hAnsiTheme="majorHAnsi" w:cstheme="minorHAnsi"/>
              </w:rPr>
              <w:t>2014</w:t>
            </w:r>
          </w:p>
        </w:tc>
        <w:tc>
          <w:tcPr>
            <w:tcW w:w="2097" w:type="dxa"/>
            <w:tcBorders>
              <w:top w:val="single" w:sz="12" w:space="0" w:color="auto"/>
            </w:tcBorders>
            <w:vAlign w:val="bottom"/>
          </w:tcPr>
          <w:p w:rsidR="008F4928" w:rsidRPr="00747A7D" w:rsidRDefault="008F4928" w:rsidP="008A554C">
            <w:pPr>
              <w:pStyle w:val="ListParagraph"/>
              <w:ind w:left="0"/>
              <w:jc w:val="center"/>
              <w:rPr>
                <w:rFonts w:asciiTheme="majorHAnsi" w:hAnsiTheme="majorHAnsi" w:cs="Times"/>
              </w:rPr>
            </w:pPr>
            <w:r>
              <w:rPr>
                <w:rFonts w:asciiTheme="majorHAnsi" w:hAnsiTheme="majorHAnsi" w:cs="Times"/>
              </w:rPr>
              <w:t>7,812</w:t>
            </w:r>
          </w:p>
        </w:tc>
        <w:tc>
          <w:tcPr>
            <w:tcW w:w="1395" w:type="dxa"/>
            <w:tcBorders>
              <w:top w:val="single" w:sz="12" w:space="0" w:color="auto"/>
            </w:tcBorders>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4,585</w:t>
            </w:r>
          </w:p>
        </w:tc>
        <w:tc>
          <w:tcPr>
            <w:tcW w:w="1395" w:type="dxa"/>
            <w:tcBorders>
              <w:top w:val="single" w:sz="12" w:space="0" w:color="auto"/>
            </w:tcBorders>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58.7%</w:t>
            </w:r>
          </w:p>
        </w:tc>
        <w:tc>
          <w:tcPr>
            <w:tcW w:w="1755" w:type="dxa"/>
            <w:tcBorders>
              <w:top w:val="single" w:sz="12" w:space="0" w:color="auto"/>
            </w:tcBorders>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4,340</w:t>
            </w:r>
          </w:p>
        </w:tc>
        <w:tc>
          <w:tcPr>
            <w:tcW w:w="1755" w:type="dxa"/>
            <w:tcBorders>
              <w:top w:val="single" w:sz="12" w:space="0" w:color="auto"/>
            </w:tcBorders>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55.6%</w:t>
            </w:r>
          </w:p>
        </w:tc>
      </w:tr>
      <w:tr w:rsidR="008F4928" w:rsidRPr="00747A7D" w:rsidTr="007146FB">
        <w:tc>
          <w:tcPr>
            <w:tcW w:w="963" w:type="dxa"/>
            <w:vAlign w:val="center"/>
          </w:tcPr>
          <w:p w:rsidR="008F4928" w:rsidRPr="00747A7D" w:rsidRDefault="008F4928" w:rsidP="006741F6">
            <w:pPr>
              <w:pStyle w:val="ListParagraph"/>
              <w:ind w:left="0"/>
              <w:jc w:val="center"/>
              <w:rPr>
                <w:rFonts w:asciiTheme="majorHAnsi" w:hAnsiTheme="majorHAnsi" w:cstheme="minorHAnsi"/>
              </w:rPr>
            </w:pPr>
            <w:r w:rsidRPr="00747A7D">
              <w:rPr>
                <w:rFonts w:asciiTheme="majorHAnsi" w:hAnsiTheme="majorHAnsi" w:cstheme="minorHAnsi"/>
              </w:rPr>
              <w:t>2015</w:t>
            </w:r>
          </w:p>
        </w:tc>
        <w:tc>
          <w:tcPr>
            <w:tcW w:w="2097" w:type="dxa"/>
            <w:vAlign w:val="bottom"/>
          </w:tcPr>
          <w:p w:rsidR="008F4928" w:rsidRPr="00747A7D" w:rsidRDefault="008F4928" w:rsidP="008A554C">
            <w:pPr>
              <w:pStyle w:val="ListParagraph"/>
              <w:tabs>
                <w:tab w:val="center" w:pos="1089"/>
                <w:tab w:val="right" w:pos="2178"/>
              </w:tabs>
              <w:ind w:left="0"/>
              <w:jc w:val="center"/>
              <w:rPr>
                <w:rFonts w:asciiTheme="majorHAnsi" w:hAnsiTheme="majorHAnsi" w:cs="Times"/>
              </w:rPr>
            </w:pPr>
            <w:r>
              <w:rPr>
                <w:rFonts w:asciiTheme="majorHAnsi" w:hAnsiTheme="majorHAnsi" w:cs="Times"/>
              </w:rPr>
              <w:t>9,678</w:t>
            </w:r>
          </w:p>
        </w:tc>
        <w:tc>
          <w:tcPr>
            <w:tcW w:w="139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6,148</w:t>
            </w:r>
          </w:p>
        </w:tc>
        <w:tc>
          <w:tcPr>
            <w:tcW w:w="139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63.5%</w:t>
            </w:r>
          </w:p>
        </w:tc>
        <w:tc>
          <w:tcPr>
            <w:tcW w:w="175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5,775</w:t>
            </w:r>
          </w:p>
        </w:tc>
        <w:tc>
          <w:tcPr>
            <w:tcW w:w="175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59.7%</w:t>
            </w:r>
          </w:p>
        </w:tc>
      </w:tr>
      <w:tr w:rsidR="008F4928" w:rsidRPr="00747A7D" w:rsidTr="007146FB">
        <w:tc>
          <w:tcPr>
            <w:tcW w:w="963" w:type="dxa"/>
            <w:vAlign w:val="center"/>
          </w:tcPr>
          <w:p w:rsidR="008F4928" w:rsidRPr="00747A7D" w:rsidRDefault="008F4928" w:rsidP="006741F6">
            <w:pPr>
              <w:pStyle w:val="ListParagraph"/>
              <w:ind w:left="0"/>
              <w:jc w:val="center"/>
              <w:rPr>
                <w:rFonts w:asciiTheme="majorHAnsi" w:hAnsiTheme="majorHAnsi" w:cstheme="minorHAnsi"/>
              </w:rPr>
            </w:pPr>
            <w:r w:rsidRPr="00747A7D">
              <w:rPr>
                <w:rFonts w:asciiTheme="majorHAnsi" w:hAnsiTheme="majorHAnsi" w:cstheme="minorHAnsi"/>
              </w:rPr>
              <w:t>2016</w:t>
            </w:r>
          </w:p>
        </w:tc>
        <w:tc>
          <w:tcPr>
            <w:tcW w:w="2097" w:type="dxa"/>
            <w:vAlign w:val="bottom"/>
          </w:tcPr>
          <w:p w:rsidR="008F4928" w:rsidRPr="00747A7D" w:rsidRDefault="008F4928" w:rsidP="008A554C">
            <w:pPr>
              <w:pStyle w:val="ListParagraph"/>
              <w:ind w:left="0"/>
              <w:jc w:val="center"/>
              <w:rPr>
                <w:rFonts w:asciiTheme="majorHAnsi" w:hAnsiTheme="majorHAnsi" w:cs="Times"/>
              </w:rPr>
            </w:pPr>
            <w:r>
              <w:rPr>
                <w:rFonts w:asciiTheme="majorHAnsi" w:hAnsiTheme="majorHAnsi" w:cs="Times"/>
              </w:rPr>
              <w:t>8,736</w:t>
            </w:r>
          </w:p>
        </w:tc>
        <w:tc>
          <w:tcPr>
            <w:tcW w:w="139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5,612</w:t>
            </w:r>
          </w:p>
        </w:tc>
        <w:tc>
          <w:tcPr>
            <w:tcW w:w="139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64.2</w:t>
            </w:r>
            <w:r w:rsidR="00BD51AC">
              <w:rPr>
                <w:rFonts w:asciiTheme="majorHAnsi" w:hAnsiTheme="majorHAnsi" w:cs="Times"/>
              </w:rPr>
              <w:t>%</w:t>
            </w:r>
          </w:p>
        </w:tc>
        <w:tc>
          <w:tcPr>
            <w:tcW w:w="175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5,275</w:t>
            </w:r>
          </w:p>
        </w:tc>
        <w:tc>
          <w:tcPr>
            <w:tcW w:w="175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60.4%</w:t>
            </w:r>
          </w:p>
        </w:tc>
      </w:tr>
      <w:tr w:rsidR="008F4928" w:rsidRPr="00747A7D" w:rsidTr="007146FB">
        <w:tc>
          <w:tcPr>
            <w:tcW w:w="963" w:type="dxa"/>
            <w:vAlign w:val="center"/>
          </w:tcPr>
          <w:p w:rsidR="008F4928" w:rsidRPr="00747A7D" w:rsidRDefault="008F4928" w:rsidP="006741F6">
            <w:pPr>
              <w:pStyle w:val="ListParagraph"/>
              <w:ind w:left="0"/>
              <w:jc w:val="center"/>
              <w:rPr>
                <w:rFonts w:asciiTheme="majorHAnsi" w:hAnsiTheme="majorHAnsi" w:cstheme="minorHAnsi"/>
              </w:rPr>
            </w:pPr>
            <w:r w:rsidRPr="00747A7D">
              <w:rPr>
                <w:rFonts w:asciiTheme="majorHAnsi" w:hAnsiTheme="majorHAnsi" w:cstheme="minorHAnsi"/>
              </w:rPr>
              <w:t>2017</w:t>
            </w:r>
          </w:p>
        </w:tc>
        <w:tc>
          <w:tcPr>
            <w:tcW w:w="2097" w:type="dxa"/>
            <w:vAlign w:val="bottom"/>
          </w:tcPr>
          <w:p w:rsidR="008F4928" w:rsidRPr="00747A7D" w:rsidRDefault="008F4928" w:rsidP="008A554C">
            <w:pPr>
              <w:pStyle w:val="ListParagraph"/>
              <w:ind w:left="0"/>
              <w:jc w:val="center"/>
              <w:rPr>
                <w:rFonts w:asciiTheme="majorHAnsi" w:hAnsiTheme="majorHAnsi" w:cs="Times"/>
              </w:rPr>
            </w:pPr>
            <w:r>
              <w:rPr>
                <w:rFonts w:asciiTheme="majorHAnsi" w:hAnsiTheme="majorHAnsi" w:cs="Times"/>
              </w:rPr>
              <w:t>8,059</w:t>
            </w:r>
          </w:p>
        </w:tc>
        <w:tc>
          <w:tcPr>
            <w:tcW w:w="139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5,545</w:t>
            </w:r>
          </w:p>
        </w:tc>
        <w:tc>
          <w:tcPr>
            <w:tcW w:w="139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68.8</w:t>
            </w:r>
            <w:r w:rsidR="00BD51AC">
              <w:rPr>
                <w:rFonts w:asciiTheme="majorHAnsi" w:hAnsiTheme="majorHAnsi" w:cs="Times"/>
              </w:rPr>
              <w:t>%</w:t>
            </w:r>
          </w:p>
        </w:tc>
        <w:tc>
          <w:tcPr>
            <w:tcW w:w="175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5,234</w:t>
            </w:r>
          </w:p>
        </w:tc>
        <w:tc>
          <w:tcPr>
            <w:tcW w:w="1755" w:type="dxa"/>
            <w:vAlign w:val="bottom"/>
          </w:tcPr>
          <w:p w:rsidR="008F4928" w:rsidRPr="00747A7D" w:rsidRDefault="000803B5" w:rsidP="00910E9B">
            <w:pPr>
              <w:pStyle w:val="ListParagraph"/>
              <w:ind w:left="0"/>
              <w:jc w:val="center"/>
              <w:rPr>
                <w:rFonts w:asciiTheme="majorHAnsi" w:hAnsiTheme="majorHAnsi" w:cs="Times"/>
              </w:rPr>
            </w:pPr>
            <w:r>
              <w:rPr>
                <w:rFonts w:asciiTheme="majorHAnsi" w:hAnsiTheme="majorHAnsi" w:cs="Times"/>
              </w:rPr>
              <w:t>65.0%</w:t>
            </w:r>
          </w:p>
        </w:tc>
      </w:tr>
    </w:tbl>
    <w:p w:rsidR="002559E3" w:rsidRPr="00F47A6C" w:rsidRDefault="002559E3" w:rsidP="002559E3">
      <w:pPr>
        <w:rPr>
          <w:rFonts w:asciiTheme="majorHAnsi" w:hAnsiTheme="majorHAnsi"/>
          <w:sz w:val="20"/>
          <w:szCs w:val="20"/>
        </w:rPr>
      </w:pPr>
      <w:r>
        <w:rPr>
          <w:rFonts w:asciiTheme="majorHAnsi" w:hAnsiTheme="majorHAnsi"/>
          <w:sz w:val="20"/>
          <w:szCs w:val="20"/>
        </w:rPr>
        <w:t xml:space="preserve">Note:  CERAP assessments completed by an investigator were not counted in this analysis.  </w:t>
      </w:r>
    </w:p>
    <w:p w:rsidR="00102BB1" w:rsidRPr="00747A7D" w:rsidRDefault="00102BB1" w:rsidP="004B7F8D">
      <w:pPr>
        <w:rPr>
          <w:rFonts w:asciiTheme="majorHAnsi" w:hAnsiTheme="majorHAnsi"/>
          <w:b/>
        </w:rPr>
      </w:pPr>
    </w:p>
    <w:p w:rsidR="004B7F8D" w:rsidRPr="00747A7D" w:rsidRDefault="004B7F8D" w:rsidP="004B7F8D">
      <w:pPr>
        <w:rPr>
          <w:rFonts w:asciiTheme="majorHAnsi" w:hAnsiTheme="majorHAnsi"/>
          <w:b/>
        </w:rPr>
      </w:pPr>
      <w:r w:rsidRPr="00747A7D">
        <w:rPr>
          <w:rFonts w:asciiTheme="majorHAnsi" w:hAnsiTheme="majorHAnsi"/>
          <w:b/>
        </w:rPr>
        <w:t>3.2.4</w:t>
      </w:r>
      <w:r w:rsidRPr="00747A7D">
        <w:rPr>
          <w:rFonts w:asciiTheme="majorHAnsi" w:hAnsiTheme="majorHAnsi"/>
          <w:b/>
        </w:rPr>
        <w:tab/>
        <w:t>Milestone 5</w:t>
      </w:r>
      <w:r w:rsidR="00122564">
        <w:rPr>
          <w:rFonts w:asciiTheme="majorHAnsi" w:hAnsiTheme="majorHAnsi"/>
          <w:b/>
        </w:rPr>
        <w:t xml:space="preserve"> – Within 5 Days of Case Closure </w:t>
      </w:r>
    </w:p>
    <w:p w:rsidR="007068D3" w:rsidRPr="00747A7D" w:rsidRDefault="007068D3" w:rsidP="003E4047">
      <w:pPr>
        <w:rPr>
          <w:rFonts w:asciiTheme="majorHAnsi" w:eastAsia="Times New Roman" w:hAnsiTheme="majorHAnsi" w:cs="Times New Roman"/>
        </w:rPr>
      </w:pPr>
    </w:p>
    <w:p w:rsidR="001D57FF" w:rsidRDefault="00C933C4" w:rsidP="00687092">
      <w:pPr>
        <w:ind w:firstLine="720"/>
        <w:rPr>
          <w:rFonts w:asciiTheme="majorHAnsi" w:eastAsia="Times New Roman" w:hAnsiTheme="majorHAnsi" w:cs="Times New Roman"/>
        </w:rPr>
      </w:pPr>
      <w:r w:rsidRPr="00747A7D">
        <w:rPr>
          <w:rFonts w:asciiTheme="majorHAnsi" w:eastAsia="Times New Roman" w:hAnsiTheme="majorHAnsi" w:cs="Times New Roman"/>
        </w:rPr>
        <w:t xml:space="preserve">The last CERAP milestone for intact family </w:t>
      </w:r>
      <w:r w:rsidR="00ED7AFD">
        <w:rPr>
          <w:rFonts w:asciiTheme="majorHAnsi" w:eastAsia="Times New Roman" w:hAnsiTheme="majorHAnsi" w:cs="Times New Roman"/>
        </w:rPr>
        <w:t>cases</w:t>
      </w:r>
      <w:r w:rsidRPr="00747A7D">
        <w:rPr>
          <w:rFonts w:asciiTheme="majorHAnsi" w:eastAsia="Times New Roman" w:hAnsiTheme="majorHAnsi" w:cs="Times New Roman"/>
        </w:rPr>
        <w:t xml:space="preserve"> is “w</w:t>
      </w:r>
      <w:r w:rsidR="003E4047" w:rsidRPr="00747A7D">
        <w:rPr>
          <w:rFonts w:asciiTheme="majorHAnsi" w:eastAsia="Times New Roman" w:hAnsiTheme="majorHAnsi" w:cs="Times New Roman"/>
        </w:rPr>
        <w:t>ithin 5 work</w:t>
      </w:r>
      <w:r w:rsidR="00687092">
        <w:rPr>
          <w:rFonts w:asciiTheme="majorHAnsi" w:eastAsia="Times New Roman" w:hAnsiTheme="majorHAnsi" w:cs="Times New Roman"/>
        </w:rPr>
        <w:t>ing</w:t>
      </w:r>
      <w:r w:rsidR="003E4047" w:rsidRPr="00747A7D">
        <w:rPr>
          <w:rFonts w:asciiTheme="majorHAnsi" w:eastAsia="Times New Roman" w:hAnsiTheme="majorHAnsi" w:cs="Times New Roman"/>
        </w:rPr>
        <w:t xml:space="preserve"> days of a sup</w:t>
      </w:r>
      <w:r w:rsidRPr="00747A7D">
        <w:rPr>
          <w:rFonts w:asciiTheme="majorHAnsi" w:eastAsia="Times New Roman" w:hAnsiTheme="majorHAnsi" w:cs="Times New Roman"/>
        </w:rPr>
        <w:t>ervisory approved case closure.”</w:t>
      </w:r>
      <w:r w:rsidR="00136162" w:rsidRPr="00747A7D">
        <w:rPr>
          <w:rFonts w:asciiTheme="majorHAnsi" w:eastAsia="Times New Roman" w:hAnsiTheme="majorHAnsi" w:cs="Times New Roman"/>
        </w:rPr>
        <w:t xml:space="preserve"> </w:t>
      </w:r>
      <w:r w:rsidR="00713CF4">
        <w:rPr>
          <w:rFonts w:asciiTheme="majorHAnsi" w:eastAsia="Times New Roman" w:hAnsiTheme="majorHAnsi" w:cs="Times New Roman"/>
        </w:rPr>
        <w:t>Intact f</w:t>
      </w:r>
      <w:r w:rsidR="0072771F" w:rsidRPr="00747A7D">
        <w:rPr>
          <w:rFonts w:asciiTheme="majorHAnsi" w:eastAsia="Times New Roman" w:hAnsiTheme="majorHAnsi" w:cs="Times New Roman"/>
        </w:rPr>
        <w:t>amily cases</w:t>
      </w:r>
      <w:r w:rsidR="00136162" w:rsidRPr="00747A7D">
        <w:rPr>
          <w:rFonts w:asciiTheme="majorHAnsi" w:eastAsia="Times New Roman" w:hAnsiTheme="majorHAnsi" w:cs="Times New Roman"/>
        </w:rPr>
        <w:t xml:space="preserve"> that were </w:t>
      </w:r>
      <w:r w:rsidR="00713CF4">
        <w:rPr>
          <w:rFonts w:asciiTheme="majorHAnsi" w:eastAsia="Times New Roman" w:hAnsiTheme="majorHAnsi" w:cs="Times New Roman"/>
        </w:rPr>
        <w:t xml:space="preserve">still </w:t>
      </w:r>
      <w:r w:rsidR="00136162" w:rsidRPr="00747A7D">
        <w:rPr>
          <w:rFonts w:asciiTheme="majorHAnsi" w:eastAsia="Times New Roman" w:hAnsiTheme="majorHAnsi" w:cs="Times New Roman"/>
        </w:rPr>
        <w:t xml:space="preserve">open </w:t>
      </w:r>
      <w:r w:rsidR="00713CF4">
        <w:rPr>
          <w:rFonts w:asciiTheme="majorHAnsi" w:eastAsia="Times New Roman" w:hAnsiTheme="majorHAnsi" w:cs="Times New Roman"/>
        </w:rPr>
        <w:t xml:space="preserve">on </w:t>
      </w:r>
      <w:r w:rsidR="00136162" w:rsidRPr="00747A7D">
        <w:rPr>
          <w:rFonts w:asciiTheme="majorHAnsi" w:eastAsia="Times New Roman" w:hAnsiTheme="majorHAnsi" w:cs="Times New Roman"/>
        </w:rPr>
        <w:t xml:space="preserve">December 31, 2017 </w:t>
      </w:r>
      <w:r w:rsidR="00713CF4">
        <w:rPr>
          <w:rFonts w:asciiTheme="majorHAnsi" w:eastAsia="Times New Roman" w:hAnsiTheme="majorHAnsi" w:cs="Times New Roman"/>
        </w:rPr>
        <w:t xml:space="preserve">were </w:t>
      </w:r>
      <w:r w:rsidR="00136162" w:rsidRPr="00747A7D">
        <w:rPr>
          <w:rFonts w:asciiTheme="majorHAnsi" w:eastAsia="Times New Roman" w:hAnsiTheme="majorHAnsi" w:cs="Times New Roman"/>
        </w:rPr>
        <w:t>exc</w:t>
      </w:r>
      <w:r w:rsidR="0072771F" w:rsidRPr="00747A7D">
        <w:rPr>
          <w:rFonts w:asciiTheme="majorHAnsi" w:eastAsia="Times New Roman" w:hAnsiTheme="majorHAnsi" w:cs="Times New Roman"/>
        </w:rPr>
        <w:t xml:space="preserve">luded in the </w:t>
      </w:r>
      <w:r w:rsidR="00512DA1" w:rsidRPr="00747A7D">
        <w:rPr>
          <w:rFonts w:asciiTheme="majorHAnsi" w:eastAsia="Times New Roman" w:hAnsiTheme="majorHAnsi" w:cs="Times New Roman"/>
        </w:rPr>
        <w:t>analyses</w:t>
      </w:r>
      <w:r w:rsidR="0072771F" w:rsidRPr="00747A7D">
        <w:rPr>
          <w:rFonts w:asciiTheme="majorHAnsi" w:eastAsia="Times New Roman" w:hAnsiTheme="majorHAnsi" w:cs="Times New Roman"/>
        </w:rPr>
        <w:t xml:space="preserve"> for this milestone. Compliance with this milestone was assessed </w:t>
      </w:r>
      <w:r w:rsidR="001D57FF">
        <w:rPr>
          <w:rFonts w:asciiTheme="majorHAnsi" w:eastAsia="Times New Roman" w:hAnsiTheme="majorHAnsi" w:cs="Times New Roman"/>
        </w:rPr>
        <w:t>by examining</w:t>
      </w:r>
      <w:r w:rsidR="0072771F" w:rsidRPr="00747A7D">
        <w:rPr>
          <w:rFonts w:asciiTheme="majorHAnsi" w:eastAsia="Times New Roman" w:hAnsiTheme="majorHAnsi" w:cs="Times New Roman"/>
        </w:rPr>
        <w:t>: (1)</w:t>
      </w:r>
      <w:r w:rsidR="00BF2914" w:rsidRPr="00747A7D">
        <w:rPr>
          <w:rFonts w:asciiTheme="majorHAnsi" w:eastAsia="Times New Roman" w:hAnsiTheme="majorHAnsi" w:cs="Times New Roman"/>
        </w:rPr>
        <w:t xml:space="preserve"> </w:t>
      </w:r>
      <w:r w:rsidR="0072771F" w:rsidRPr="00747A7D">
        <w:rPr>
          <w:rFonts w:asciiTheme="majorHAnsi" w:eastAsia="Times New Roman" w:hAnsiTheme="majorHAnsi" w:cs="Times New Roman"/>
        </w:rPr>
        <w:t xml:space="preserve">whether </w:t>
      </w:r>
      <w:r w:rsidR="001D57FF">
        <w:rPr>
          <w:rFonts w:asciiTheme="majorHAnsi" w:eastAsia="Times New Roman" w:hAnsiTheme="majorHAnsi" w:cs="Times New Roman"/>
        </w:rPr>
        <w:t xml:space="preserve">the intact family case </w:t>
      </w:r>
      <w:r w:rsidR="0072771F" w:rsidRPr="00747A7D">
        <w:rPr>
          <w:rFonts w:asciiTheme="majorHAnsi" w:eastAsia="Times New Roman" w:hAnsiTheme="majorHAnsi" w:cs="Times New Roman"/>
        </w:rPr>
        <w:t xml:space="preserve">had a CERAP completed within </w:t>
      </w:r>
      <w:r w:rsidR="008356A1">
        <w:rPr>
          <w:rFonts w:asciiTheme="majorHAnsi" w:eastAsia="Times New Roman" w:hAnsiTheme="majorHAnsi" w:cs="Times New Roman"/>
        </w:rPr>
        <w:t>30</w:t>
      </w:r>
      <w:r w:rsidR="0072771F" w:rsidRPr="00747A7D">
        <w:rPr>
          <w:rFonts w:asciiTheme="majorHAnsi" w:eastAsia="Times New Roman" w:hAnsiTheme="majorHAnsi" w:cs="Times New Roman"/>
        </w:rPr>
        <w:t xml:space="preserve"> </w:t>
      </w:r>
      <w:r w:rsidR="004B6F65" w:rsidRPr="00747A7D">
        <w:rPr>
          <w:rFonts w:asciiTheme="majorHAnsi" w:eastAsia="Times New Roman" w:hAnsiTheme="majorHAnsi" w:cs="Times New Roman"/>
        </w:rPr>
        <w:t xml:space="preserve">working </w:t>
      </w:r>
      <w:r w:rsidR="0072771F" w:rsidRPr="00747A7D">
        <w:rPr>
          <w:rFonts w:asciiTheme="majorHAnsi" w:eastAsia="Times New Roman" w:hAnsiTheme="majorHAnsi" w:cs="Times New Roman"/>
        </w:rPr>
        <w:t xml:space="preserve">days prior to </w:t>
      </w:r>
      <w:r w:rsidR="006E61FF">
        <w:rPr>
          <w:rFonts w:asciiTheme="majorHAnsi" w:eastAsia="Times New Roman" w:hAnsiTheme="majorHAnsi" w:cs="Times New Roman"/>
        </w:rPr>
        <w:t xml:space="preserve">or 5 working days after </w:t>
      </w:r>
      <w:r w:rsidR="0072771F" w:rsidRPr="00747A7D">
        <w:rPr>
          <w:rFonts w:asciiTheme="majorHAnsi" w:eastAsia="Times New Roman" w:hAnsiTheme="majorHAnsi" w:cs="Times New Roman"/>
        </w:rPr>
        <w:t xml:space="preserve">the </w:t>
      </w:r>
      <w:r w:rsidR="001D57FF">
        <w:rPr>
          <w:rFonts w:asciiTheme="majorHAnsi" w:eastAsia="Times New Roman" w:hAnsiTheme="majorHAnsi" w:cs="Times New Roman"/>
        </w:rPr>
        <w:t xml:space="preserve">family </w:t>
      </w:r>
      <w:r w:rsidR="0072771F" w:rsidRPr="00747A7D">
        <w:rPr>
          <w:rFonts w:asciiTheme="majorHAnsi" w:eastAsia="Times New Roman" w:hAnsiTheme="majorHAnsi" w:cs="Times New Roman"/>
        </w:rPr>
        <w:t>case close date</w:t>
      </w:r>
      <w:r w:rsidR="00BF2914" w:rsidRPr="00747A7D">
        <w:rPr>
          <w:rFonts w:asciiTheme="majorHAnsi" w:eastAsia="Times New Roman" w:hAnsiTheme="majorHAnsi" w:cs="Times New Roman"/>
        </w:rPr>
        <w:t xml:space="preserve"> and (2) </w:t>
      </w:r>
      <w:r w:rsidR="00512DA1" w:rsidRPr="00747A7D">
        <w:rPr>
          <w:rFonts w:asciiTheme="majorHAnsi" w:eastAsia="Times New Roman" w:hAnsiTheme="majorHAnsi" w:cs="Times New Roman"/>
        </w:rPr>
        <w:t>whether</w:t>
      </w:r>
      <w:r w:rsidR="00BF2914" w:rsidRPr="00747A7D">
        <w:rPr>
          <w:rFonts w:asciiTheme="majorHAnsi" w:eastAsia="Times New Roman" w:hAnsiTheme="majorHAnsi" w:cs="Times New Roman"/>
        </w:rPr>
        <w:t xml:space="preserve"> milestone 5 was checked. </w:t>
      </w:r>
      <w:r w:rsidR="0010695C">
        <w:rPr>
          <w:rFonts w:asciiTheme="majorHAnsi" w:eastAsia="Times New Roman" w:hAnsiTheme="majorHAnsi" w:cs="Times New Roman"/>
        </w:rPr>
        <w:t xml:space="preserve">The timeframe for this analysis was expanded to 30 days of </w:t>
      </w:r>
      <w:r w:rsidR="00AE7341">
        <w:rPr>
          <w:rFonts w:asciiTheme="majorHAnsi" w:eastAsia="Times New Roman" w:hAnsiTheme="majorHAnsi" w:cs="Times New Roman"/>
        </w:rPr>
        <w:t xml:space="preserve">case closure rather than 5 days because the procedures involved in “officially” closing an intact family case in SACWIS can take more than 5 days.    </w:t>
      </w:r>
    </w:p>
    <w:p w:rsidR="001D57FF" w:rsidRDefault="001D57FF" w:rsidP="00687092">
      <w:pPr>
        <w:ind w:firstLine="720"/>
        <w:rPr>
          <w:rFonts w:asciiTheme="majorHAnsi" w:eastAsia="Times New Roman" w:hAnsiTheme="majorHAnsi" w:cs="Times New Roman"/>
        </w:rPr>
      </w:pPr>
    </w:p>
    <w:p w:rsidR="003E4047" w:rsidRPr="00747A7D" w:rsidRDefault="00375063" w:rsidP="00687092">
      <w:pPr>
        <w:ind w:firstLine="720"/>
        <w:rPr>
          <w:rFonts w:asciiTheme="majorHAnsi" w:eastAsia="Times New Roman" w:hAnsiTheme="majorHAnsi" w:cs="Times New Roman"/>
        </w:rPr>
      </w:pPr>
      <w:r w:rsidRPr="00747A7D">
        <w:rPr>
          <w:rFonts w:asciiTheme="majorHAnsi" w:eastAsia="Times New Roman" w:hAnsiTheme="majorHAnsi" w:cs="Times New Roman"/>
        </w:rPr>
        <w:t xml:space="preserve">The percentage of intact family cases </w:t>
      </w:r>
      <w:r w:rsidR="001D57FF">
        <w:rPr>
          <w:rFonts w:asciiTheme="majorHAnsi" w:eastAsia="Times New Roman" w:hAnsiTheme="majorHAnsi" w:cs="Times New Roman"/>
        </w:rPr>
        <w:t xml:space="preserve">that </w:t>
      </w:r>
      <w:r w:rsidR="00512DA1" w:rsidRPr="00747A7D">
        <w:rPr>
          <w:rFonts w:asciiTheme="majorHAnsi" w:eastAsia="Times New Roman" w:hAnsiTheme="majorHAnsi" w:cs="Times New Roman"/>
        </w:rPr>
        <w:t>received</w:t>
      </w:r>
      <w:r w:rsidRPr="00747A7D">
        <w:rPr>
          <w:rFonts w:asciiTheme="majorHAnsi" w:eastAsia="Times New Roman" w:hAnsiTheme="majorHAnsi" w:cs="Times New Roman"/>
        </w:rPr>
        <w:t xml:space="preserve"> a CERAP </w:t>
      </w:r>
      <w:r w:rsidR="00685EE0">
        <w:rPr>
          <w:rFonts w:asciiTheme="majorHAnsi" w:eastAsia="Times New Roman" w:hAnsiTheme="majorHAnsi" w:cs="Times New Roman"/>
        </w:rPr>
        <w:t xml:space="preserve">within </w:t>
      </w:r>
      <w:r w:rsidR="008356A1">
        <w:rPr>
          <w:rFonts w:asciiTheme="majorHAnsi" w:eastAsia="Times New Roman" w:hAnsiTheme="majorHAnsi" w:cs="Times New Roman"/>
        </w:rPr>
        <w:t>30</w:t>
      </w:r>
      <w:r w:rsidRPr="00747A7D">
        <w:rPr>
          <w:rFonts w:asciiTheme="majorHAnsi" w:eastAsia="Times New Roman" w:hAnsiTheme="majorHAnsi" w:cs="Times New Roman"/>
        </w:rPr>
        <w:t xml:space="preserve"> </w:t>
      </w:r>
      <w:r w:rsidR="004B6F65" w:rsidRPr="00747A7D">
        <w:rPr>
          <w:rFonts w:asciiTheme="majorHAnsi" w:eastAsia="Times New Roman" w:hAnsiTheme="majorHAnsi" w:cs="Times New Roman"/>
        </w:rPr>
        <w:t xml:space="preserve">working </w:t>
      </w:r>
      <w:r w:rsidRPr="00747A7D">
        <w:rPr>
          <w:rFonts w:asciiTheme="majorHAnsi" w:eastAsia="Times New Roman" w:hAnsiTheme="majorHAnsi" w:cs="Times New Roman"/>
        </w:rPr>
        <w:t xml:space="preserve">days </w:t>
      </w:r>
      <w:r w:rsidR="00685EE0">
        <w:rPr>
          <w:rFonts w:asciiTheme="majorHAnsi" w:eastAsia="Times New Roman" w:hAnsiTheme="majorHAnsi" w:cs="Times New Roman"/>
        </w:rPr>
        <w:t xml:space="preserve">before or 5 working days after </w:t>
      </w:r>
      <w:r w:rsidRPr="00747A7D">
        <w:rPr>
          <w:rFonts w:asciiTheme="majorHAnsi" w:eastAsia="Times New Roman" w:hAnsiTheme="majorHAnsi" w:cs="Times New Roman"/>
        </w:rPr>
        <w:t xml:space="preserve">case closure </w:t>
      </w:r>
      <w:r w:rsidR="001D57FF">
        <w:rPr>
          <w:rFonts w:asciiTheme="majorHAnsi" w:eastAsia="Times New Roman" w:hAnsiTheme="majorHAnsi" w:cs="Times New Roman"/>
        </w:rPr>
        <w:t xml:space="preserve">ranged from </w:t>
      </w:r>
      <w:r w:rsidR="00685EE0">
        <w:rPr>
          <w:rFonts w:asciiTheme="majorHAnsi" w:eastAsia="Times New Roman" w:hAnsiTheme="majorHAnsi" w:cs="Times New Roman"/>
        </w:rPr>
        <w:t>71.7</w:t>
      </w:r>
      <w:r w:rsidRPr="00685EE0">
        <w:rPr>
          <w:rFonts w:asciiTheme="majorHAnsi" w:eastAsia="Times New Roman" w:hAnsiTheme="majorHAnsi" w:cs="Times New Roman"/>
        </w:rPr>
        <w:t xml:space="preserve">% in </w:t>
      </w:r>
      <w:r w:rsidR="001D57FF" w:rsidRPr="00685EE0">
        <w:rPr>
          <w:rFonts w:asciiTheme="majorHAnsi" w:eastAsia="Times New Roman" w:hAnsiTheme="majorHAnsi" w:cs="Times New Roman"/>
        </w:rPr>
        <w:t>FY</w:t>
      </w:r>
      <w:r w:rsidRPr="00685EE0">
        <w:rPr>
          <w:rFonts w:asciiTheme="majorHAnsi" w:eastAsia="Times New Roman" w:hAnsiTheme="majorHAnsi" w:cs="Times New Roman"/>
        </w:rPr>
        <w:t xml:space="preserve">2014 to </w:t>
      </w:r>
      <w:r w:rsidR="00685EE0" w:rsidRPr="00685EE0">
        <w:rPr>
          <w:rFonts w:asciiTheme="majorHAnsi" w:eastAsia="Times New Roman" w:hAnsiTheme="majorHAnsi" w:cs="Times New Roman"/>
        </w:rPr>
        <w:t>77.9</w:t>
      </w:r>
      <w:r w:rsidRPr="00685EE0">
        <w:rPr>
          <w:rFonts w:asciiTheme="majorHAnsi" w:eastAsia="Times New Roman" w:hAnsiTheme="majorHAnsi" w:cs="Times New Roman"/>
        </w:rPr>
        <w:t xml:space="preserve">% in </w:t>
      </w:r>
      <w:r w:rsidR="001D57FF" w:rsidRPr="00685EE0">
        <w:rPr>
          <w:rFonts w:asciiTheme="majorHAnsi" w:eastAsia="Times New Roman" w:hAnsiTheme="majorHAnsi" w:cs="Times New Roman"/>
        </w:rPr>
        <w:t>FY</w:t>
      </w:r>
      <w:r w:rsidRPr="00685EE0">
        <w:rPr>
          <w:rFonts w:asciiTheme="majorHAnsi" w:eastAsia="Times New Roman" w:hAnsiTheme="majorHAnsi" w:cs="Times New Roman"/>
        </w:rPr>
        <w:t>2017</w:t>
      </w:r>
      <w:r w:rsidR="00FA25DD" w:rsidRPr="00685EE0">
        <w:rPr>
          <w:rFonts w:asciiTheme="majorHAnsi" w:eastAsia="Times New Roman" w:hAnsiTheme="majorHAnsi" w:cs="Times New Roman"/>
        </w:rPr>
        <w:t xml:space="preserve"> (see the fou</w:t>
      </w:r>
      <w:r w:rsidR="00FA25DD" w:rsidRPr="00747A7D">
        <w:rPr>
          <w:rFonts w:asciiTheme="majorHAnsi" w:eastAsia="Times New Roman" w:hAnsiTheme="majorHAnsi" w:cs="Times New Roman"/>
        </w:rPr>
        <w:t>rth column in Table 9)</w:t>
      </w:r>
      <w:r w:rsidRPr="00747A7D">
        <w:rPr>
          <w:rFonts w:asciiTheme="majorHAnsi" w:eastAsia="Times New Roman" w:hAnsiTheme="majorHAnsi" w:cs="Times New Roman"/>
        </w:rPr>
        <w:t xml:space="preserve">. </w:t>
      </w:r>
      <w:r w:rsidR="00F21D87">
        <w:rPr>
          <w:rFonts w:asciiTheme="majorHAnsi" w:eastAsia="Times New Roman" w:hAnsiTheme="majorHAnsi" w:cs="Times New Roman"/>
        </w:rPr>
        <w:t xml:space="preserve"> When the criteria of “milestone 5 is checked” is added, the percentage decreased by a few percentage points, from </w:t>
      </w:r>
      <w:r w:rsidR="00685EE0">
        <w:rPr>
          <w:rFonts w:asciiTheme="majorHAnsi" w:eastAsia="Times New Roman" w:hAnsiTheme="majorHAnsi" w:cs="Times New Roman"/>
        </w:rPr>
        <w:t>63.</w:t>
      </w:r>
      <w:r w:rsidR="00685EE0" w:rsidRPr="00685EE0">
        <w:rPr>
          <w:rFonts w:asciiTheme="majorHAnsi" w:eastAsia="Times New Roman" w:hAnsiTheme="majorHAnsi" w:cs="Times New Roman"/>
        </w:rPr>
        <w:t>9</w:t>
      </w:r>
      <w:r w:rsidR="00416355" w:rsidRPr="00685EE0">
        <w:rPr>
          <w:rFonts w:asciiTheme="majorHAnsi" w:eastAsia="Times New Roman" w:hAnsiTheme="majorHAnsi" w:cs="Times New Roman"/>
        </w:rPr>
        <w:t xml:space="preserve">% </w:t>
      </w:r>
      <w:r w:rsidR="00F21D87" w:rsidRPr="00685EE0">
        <w:rPr>
          <w:rFonts w:asciiTheme="majorHAnsi" w:eastAsia="Times New Roman" w:hAnsiTheme="majorHAnsi" w:cs="Times New Roman"/>
        </w:rPr>
        <w:t xml:space="preserve">in FY2014 to </w:t>
      </w:r>
      <w:r w:rsidR="00685EE0" w:rsidRPr="00685EE0">
        <w:rPr>
          <w:rFonts w:asciiTheme="majorHAnsi" w:eastAsia="Times New Roman" w:hAnsiTheme="majorHAnsi" w:cs="Times New Roman"/>
        </w:rPr>
        <w:t>71.4</w:t>
      </w:r>
      <w:r w:rsidR="00416355" w:rsidRPr="00685EE0">
        <w:rPr>
          <w:rFonts w:asciiTheme="majorHAnsi" w:eastAsia="Times New Roman" w:hAnsiTheme="majorHAnsi" w:cs="Times New Roman"/>
        </w:rPr>
        <w:t xml:space="preserve">% </w:t>
      </w:r>
      <w:r w:rsidR="00F21D87" w:rsidRPr="00685EE0">
        <w:rPr>
          <w:rFonts w:asciiTheme="majorHAnsi" w:eastAsia="Times New Roman" w:hAnsiTheme="majorHAnsi" w:cs="Times New Roman"/>
        </w:rPr>
        <w:t xml:space="preserve">in FY2017 </w:t>
      </w:r>
      <w:r w:rsidR="00416355" w:rsidRPr="00685EE0">
        <w:rPr>
          <w:rFonts w:asciiTheme="majorHAnsi" w:eastAsia="Times New Roman" w:hAnsiTheme="majorHAnsi" w:cs="Times New Roman"/>
        </w:rPr>
        <w:t>(</w:t>
      </w:r>
      <w:r w:rsidR="00FA25DD" w:rsidRPr="00685EE0">
        <w:rPr>
          <w:rFonts w:asciiTheme="majorHAnsi" w:eastAsia="Times New Roman" w:hAnsiTheme="majorHAnsi" w:cs="Times New Roman"/>
        </w:rPr>
        <w:t>see the sixth column</w:t>
      </w:r>
      <w:r w:rsidR="00F21D87" w:rsidRPr="00685EE0">
        <w:rPr>
          <w:rFonts w:asciiTheme="majorHAnsi" w:eastAsia="Times New Roman" w:hAnsiTheme="majorHAnsi" w:cs="Times New Roman"/>
        </w:rPr>
        <w:t xml:space="preserve"> </w:t>
      </w:r>
      <w:r w:rsidR="00F04A67" w:rsidRPr="00685EE0">
        <w:rPr>
          <w:rFonts w:asciiTheme="majorHAnsi" w:eastAsia="Times New Roman" w:hAnsiTheme="majorHAnsi" w:cs="Times New Roman"/>
        </w:rPr>
        <w:t>in Table</w:t>
      </w:r>
      <w:r w:rsidR="007068D3" w:rsidRPr="00685EE0">
        <w:rPr>
          <w:rFonts w:asciiTheme="majorHAnsi" w:eastAsia="Times New Roman" w:hAnsiTheme="majorHAnsi" w:cs="Times New Roman"/>
        </w:rPr>
        <w:t xml:space="preserve"> </w:t>
      </w:r>
      <w:r w:rsidR="009113D5" w:rsidRPr="00685EE0">
        <w:rPr>
          <w:rFonts w:asciiTheme="majorHAnsi" w:eastAsia="Times New Roman" w:hAnsiTheme="majorHAnsi" w:cs="Times New Roman"/>
        </w:rPr>
        <w:t>9</w:t>
      </w:r>
      <w:r w:rsidR="00416355" w:rsidRPr="00685EE0">
        <w:rPr>
          <w:rFonts w:asciiTheme="majorHAnsi" w:eastAsia="Times New Roman" w:hAnsiTheme="majorHAnsi" w:cs="Times New Roman"/>
        </w:rPr>
        <w:t>)</w:t>
      </w:r>
      <w:r w:rsidRPr="00685EE0">
        <w:rPr>
          <w:rFonts w:asciiTheme="majorHAnsi" w:eastAsia="Times New Roman" w:hAnsiTheme="majorHAnsi" w:cs="Times New Roman"/>
        </w:rPr>
        <w:t>.</w:t>
      </w:r>
      <w:r w:rsidRPr="00747A7D">
        <w:rPr>
          <w:rFonts w:asciiTheme="majorHAnsi" w:eastAsia="Times New Roman" w:hAnsiTheme="majorHAnsi" w:cs="Times New Roman"/>
        </w:rPr>
        <w:t xml:space="preserve"> </w:t>
      </w:r>
    </w:p>
    <w:p w:rsidR="004B7F8D" w:rsidRPr="00747A7D" w:rsidRDefault="004B7F8D" w:rsidP="004B7F8D">
      <w:pPr>
        <w:rPr>
          <w:rFonts w:asciiTheme="majorHAnsi" w:hAnsiTheme="majorHAnsi"/>
          <w:b/>
        </w:rPr>
      </w:pPr>
    </w:p>
    <w:p w:rsidR="004B7F8D" w:rsidRPr="00747A7D" w:rsidRDefault="00221AB3" w:rsidP="004B7F8D">
      <w:pPr>
        <w:rPr>
          <w:rFonts w:asciiTheme="majorHAnsi" w:hAnsiTheme="majorHAnsi"/>
        </w:rPr>
      </w:pPr>
      <w:r w:rsidRPr="00747A7D">
        <w:rPr>
          <w:rFonts w:asciiTheme="majorHAnsi" w:hAnsiTheme="majorHAnsi"/>
        </w:rPr>
        <w:t>Table</w:t>
      </w:r>
      <w:r w:rsidR="007068D3" w:rsidRPr="00747A7D">
        <w:rPr>
          <w:rFonts w:asciiTheme="majorHAnsi" w:hAnsiTheme="majorHAnsi"/>
        </w:rPr>
        <w:t xml:space="preserve"> </w:t>
      </w:r>
      <w:r w:rsidR="009113D5" w:rsidRPr="00747A7D">
        <w:rPr>
          <w:rFonts w:asciiTheme="majorHAnsi" w:hAnsiTheme="majorHAnsi"/>
        </w:rPr>
        <w:t>9</w:t>
      </w:r>
      <w:r w:rsidR="007068D3" w:rsidRPr="00747A7D">
        <w:rPr>
          <w:rFonts w:asciiTheme="majorHAnsi" w:hAnsiTheme="majorHAnsi"/>
        </w:rPr>
        <w:t>.</w:t>
      </w:r>
      <w:r w:rsidR="009113D5" w:rsidRPr="00747A7D">
        <w:t xml:space="preserve"> </w:t>
      </w:r>
      <w:r w:rsidR="00F80D83" w:rsidRPr="00747A7D">
        <w:rPr>
          <w:rFonts w:asciiTheme="majorHAnsi" w:hAnsiTheme="majorHAnsi"/>
        </w:rPr>
        <w:t xml:space="preserve">CERAP </w:t>
      </w:r>
      <w:r w:rsidR="004768D3">
        <w:rPr>
          <w:rFonts w:asciiTheme="majorHAnsi" w:hAnsiTheme="majorHAnsi"/>
        </w:rPr>
        <w:t xml:space="preserve">Completion </w:t>
      </w:r>
      <w:r w:rsidR="00F80D83" w:rsidRPr="00747A7D">
        <w:rPr>
          <w:rFonts w:asciiTheme="majorHAnsi" w:hAnsiTheme="majorHAnsi"/>
        </w:rPr>
        <w:t>for Milestone 5</w:t>
      </w:r>
    </w:p>
    <w:tbl>
      <w:tblPr>
        <w:tblStyle w:val="TableGrid"/>
        <w:tblW w:w="0" w:type="auto"/>
        <w:tblInd w:w="108" w:type="dxa"/>
        <w:tblLook w:val="04A0" w:firstRow="1" w:lastRow="0" w:firstColumn="1" w:lastColumn="0" w:noHBand="0" w:noVBand="1"/>
      </w:tblPr>
      <w:tblGrid>
        <w:gridCol w:w="963"/>
        <w:gridCol w:w="2367"/>
        <w:gridCol w:w="1440"/>
        <w:gridCol w:w="1441"/>
        <w:gridCol w:w="1574"/>
        <w:gridCol w:w="1575"/>
      </w:tblGrid>
      <w:tr w:rsidR="00747A7D" w:rsidRPr="00747A7D" w:rsidTr="006741F6">
        <w:trPr>
          <w:trHeight w:val="765"/>
        </w:trPr>
        <w:tc>
          <w:tcPr>
            <w:tcW w:w="963" w:type="dxa"/>
            <w:vMerge w:val="restart"/>
            <w:vAlign w:val="center"/>
          </w:tcPr>
          <w:p w:rsidR="00221AB3" w:rsidRPr="008B1BDF" w:rsidRDefault="00221AB3" w:rsidP="006741F6">
            <w:pPr>
              <w:pStyle w:val="ListParagraph"/>
              <w:ind w:left="0"/>
              <w:jc w:val="center"/>
              <w:rPr>
                <w:rFonts w:asciiTheme="majorHAnsi" w:hAnsiTheme="majorHAnsi" w:cstheme="minorHAnsi"/>
                <w:b/>
              </w:rPr>
            </w:pPr>
            <w:r w:rsidRPr="008B1BDF">
              <w:rPr>
                <w:rFonts w:asciiTheme="majorHAnsi" w:hAnsiTheme="majorHAnsi" w:cstheme="minorHAnsi"/>
                <w:b/>
              </w:rPr>
              <w:t>FY</w:t>
            </w:r>
          </w:p>
        </w:tc>
        <w:tc>
          <w:tcPr>
            <w:tcW w:w="2367" w:type="dxa"/>
            <w:vMerge w:val="restart"/>
            <w:vAlign w:val="center"/>
          </w:tcPr>
          <w:p w:rsidR="00221AB3" w:rsidRPr="008B1BDF" w:rsidRDefault="001C78C6" w:rsidP="003E6CC3">
            <w:pPr>
              <w:pStyle w:val="ListParagraph"/>
              <w:ind w:left="0"/>
              <w:jc w:val="center"/>
              <w:rPr>
                <w:rFonts w:asciiTheme="majorHAnsi" w:hAnsiTheme="majorHAnsi" w:cstheme="minorHAnsi"/>
                <w:b/>
                <w:vertAlign w:val="superscript"/>
              </w:rPr>
            </w:pPr>
            <w:r w:rsidRPr="008B1BDF">
              <w:rPr>
                <w:rFonts w:asciiTheme="majorHAnsi" w:hAnsiTheme="majorHAnsi" w:cstheme="minorHAnsi"/>
                <w:b/>
              </w:rPr>
              <w:t xml:space="preserve">Intact </w:t>
            </w:r>
            <w:r w:rsidR="00221AB3" w:rsidRPr="008B1BDF">
              <w:rPr>
                <w:rFonts w:asciiTheme="majorHAnsi" w:hAnsiTheme="majorHAnsi" w:cstheme="minorHAnsi"/>
                <w:b/>
              </w:rPr>
              <w:t>Family Cases</w:t>
            </w:r>
            <w:r w:rsidRPr="008B1BDF">
              <w:rPr>
                <w:rFonts w:asciiTheme="majorHAnsi" w:hAnsiTheme="majorHAnsi" w:cstheme="minorHAnsi"/>
                <w:b/>
              </w:rPr>
              <w:t xml:space="preserve"> </w:t>
            </w:r>
          </w:p>
        </w:tc>
        <w:tc>
          <w:tcPr>
            <w:tcW w:w="2881" w:type="dxa"/>
            <w:gridSpan w:val="2"/>
            <w:vAlign w:val="center"/>
          </w:tcPr>
          <w:p w:rsidR="00221AB3" w:rsidRPr="008B1BDF" w:rsidRDefault="00221AB3" w:rsidP="00E0316F">
            <w:pPr>
              <w:pStyle w:val="ListParagraph"/>
              <w:ind w:left="0"/>
              <w:jc w:val="center"/>
              <w:rPr>
                <w:rFonts w:asciiTheme="majorHAnsi" w:hAnsiTheme="majorHAnsi" w:cstheme="minorHAnsi"/>
                <w:b/>
              </w:rPr>
            </w:pPr>
            <w:r w:rsidRPr="008B1BDF">
              <w:rPr>
                <w:rFonts w:asciiTheme="majorHAnsi" w:hAnsiTheme="majorHAnsi" w:cstheme="minorHAnsi"/>
                <w:b/>
              </w:rPr>
              <w:t xml:space="preserve">CERAP completed within </w:t>
            </w:r>
            <w:r w:rsidR="008356A1" w:rsidRPr="008B1BDF">
              <w:rPr>
                <w:rFonts w:asciiTheme="majorHAnsi" w:hAnsiTheme="majorHAnsi" w:cstheme="minorHAnsi"/>
                <w:b/>
              </w:rPr>
              <w:t>30</w:t>
            </w:r>
            <w:r w:rsidRPr="008B1BDF">
              <w:rPr>
                <w:rFonts w:asciiTheme="majorHAnsi" w:hAnsiTheme="majorHAnsi" w:cstheme="minorHAnsi"/>
                <w:b/>
              </w:rPr>
              <w:t xml:space="preserve"> days </w:t>
            </w:r>
            <w:r w:rsidR="00E0316F" w:rsidRPr="008B1BDF">
              <w:rPr>
                <w:rFonts w:asciiTheme="majorHAnsi" w:hAnsiTheme="majorHAnsi" w:cstheme="minorHAnsi"/>
                <w:b/>
              </w:rPr>
              <w:t xml:space="preserve">before or 5 days after </w:t>
            </w:r>
            <w:r w:rsidRPr="008B1BDF">
              <w:rPr>
                <w:rFonts w:asciiTheme="majorHAnsi" w:hAnsiTheme="majorHAnsi" w:cstheme="minorHAnsi"/>
                <w:b/>
              </w:rPr>
              <w:t>case closure</w:t>
            </w:r>
          </w:p>
        </w:tc>
        <w:tc>
          <w:tcPr>
            <w:tcW w:w="3149" w:type="dxa"/>
            <w:gridSpan w:val="2"/>
            <w:vAlign w:val="center"/>
          </w:tcPr>
          <w:p w:rsidR="00221AB3" w:rsidRPr="008B1BDF" w:rsidRDefault="00221AB3" w:rsidP="00E0316F">
            <w:pPr>
              <w:pStyle w:val="ListParagraph"/>
              <w:ind w:left="0"/>
              <w:jc w:val="center"/>
              <w:rPr>
                <w:rFonts w:asciiTheme="majorHAnsi" w:hAnsiTheme="majorHAnsi" w:cstheme="minorHAnsi"/>
                <w:b/>
              </w:rPr>
            </w:pPr>
            <w:r w:rsidRPr="008B1BDF">
              <w:rPr>
                <w:rFonts w:asciiTheme="majorHAnsi" w:hAnsiTheme="majorHAnsi" w:cstheme="minorHAnsi"/>
                <w:b/>
              </w:rPr>
              <w:t xml:space="preserve">CERAP completed within </w:t>
            </w:r>
            <w:r w:rsidR="008356A1" w:rsidRPr="008B1BDF">
              <w:rPr>
                <w:rFonts w:asciiTheme="majorHAnsi" w:hAnsiTheme="majorHAnsi" w:cstheme="minorHAnsi"/>
                <w:b/>
              </w:rPr>
              <w:t>30</w:t>
            </w:r>
            <w:r w:rsidRPr="008B1BDF">
              <w:rPr>
                <w:rFonts w:asciiTheme="majorHAnsi" w:hAnsiTheme="majorHAnsi" w:cstheme="minorHAnsi"/>
                <w:b/>
              </w:rPr>
              <w:t xml:space="preserve"> days </w:t>
            </w:r>
            <w:r w:rsidR="00E0316F" w:rsidRPr="008B1BDF">
              <w:rPr>
                <w:rFonts w:asciiTheme="majorHAnsi" w:hAnsiTheme="majorHAnsi" w:cstheme="minorHAnsi"/>
                <w:b/>
              </w:rPr>
              <w:t xml:space="preserve">before or five days after </w:t>
            </w:r>
            <w:r w:rsidRPr="008B1BDF">
              <w:rPr>
                <w:rFonts w:asciiTheme="majorHAnsi" w:hAnsiTheme="majorHAnsi" w:cstheme="minorHAnsi"/>
                <w:b/>
              </w:rPr>
              <w:t>case closure and milestone 5 checked</w:t>
            </w:r>
          </w:p>
        </w:tc>
      </w:tr>
      <w:tr w:rsidR="00747A7D" w:rsidRPr="00747A7D" w:rsidTr="006741F6">
        <w:tc>
          <w:tcPr>
            <w:tcW w:w="963" w:type="dxa"/>
            <w:vMerge/>
            <w:tcBorders>
              <w:bottom w:val="single" w:sz="12" w:space="0" w:color="auto"/>
            </w:tcBorders>
            <w:vAlign w:val="center"/>
          </w:tcPr>
          <w:p w:rsidR="00221AB3" w:rsidRPr="00747A7D" w:rsidRDefault="00221AB3" w:rsidP="006741F6">
            <w:pPr>
              <w:pStyle w:val="ListParagraph"/>
              <w:ind w:left="0"/>
              <w:jc w:val="center"/>
              <w:rPr>
                <w:rFonts w:asciiTheme="majorHAnsi" w:hAnsiTheme="majorHAnsi" w:cstheme="minorHAnsi"/>
              </w:rPr>
            </w:pPr>
          </w:p>
        </w:tc>
        <w:tc>
          <w:tcPr>
            <w:tcW w:w="2367" w:type="dxa"/>
            <w:vMerge/>
            <w:tcBorders>
              <w:bottom w:val="single" w:sz="12" w:space="0" w:color="auto"/>
            </w:tcBorders>
            <w:vAlign w:val="center"/>
          </w:tcPr>
          <w:p w:rsidR="00221AB3" w:rsidRPr="00747A7D" w:rsidRDefault="00221AB3" w:rsidP="006741F6">
            <w:pPr>
              <w:pStyle w:val="ListParagraph"/>
              <w:ind w:left="0"/>
              <w:jc w:val="center"/>
              <w:rPr>
                <w:rFonts w:asciiTheme="majorHAnsi" w:hAnsiTheme="majorHAnsi" w:cstheme="minorHAnsi"/>
              </w:rPr>
            </w:pPr>
          </w:p>
        </w:tc>
        <w:tc>
          <w:tcPr>
            <w:tcW w:w="1440" w:type="dxa"/>
            <w:tcBorders>
              <w:bottom w:val="single" w:sz="12" w:space="0" w:color="auto"/>
            </w:tcBorders>
            <w:vAlign w:val="center"/>
          </w:tcPr>
          <w:p w:rsidR="00221AB3" w:rsidRPr="00747A7D" w:rsidRDefault="00221AB3" w:rsidP="006741F6">
            <w:pPr>
              <w:pStyle w:val="ListParagraph"/>
              <w:ind w:left="0"/>
              <w:jc w:val="center"/>
              <w:rPr>
                <w:rFonts w:asciiTheme="majorHAnsi" w:hAnsiTheme="majorHAnsi" w:cstheme="minorHAnsi"/>
              </w:rPr>
            </w:pPr>
            <w:r w:rsidRPr="00747A7D">
              <w:rPr>
                <w:rFonts w:asciiTheme="majorHAnsi" w:hAnsiTheme="majorHAnsi" w:cstheme="minorHAnsi"/>
              </w:rPr>
              <w:t>n</w:t>
            </w:r>
          </w:p>
        </w:tc>
        <w:tc>
          <w:tcPr>
            <w:tcW w:w="1441" w:type="dxa"/>
            <w:tcBorders>
              <w:bottom w:val="single" w:sz="12" w:space="0" w:color="auto"/>
            </w:tcBorders>
            <w:vAlign w:val="center"/>
          </w:tcPr>
          <w:p w:rsidR="00221AB3" w:rsidRPr="00747A7D" w:rsidRDefault="00221AB3" w:rsidP="006741F6">
            <w:pPr>
              <w:pStyle w:val="ListParagraph"/>
              <w:ind w:left="0"/>
              <w:jc w:val="center"/>
              <w:rPr>
                <w:rFonts w:asciiTheme="majorHAnsi" w:hAnsiTheme="majorHAnsi" w:cstheme="minorHAnsi"/>
              </w:rPr>
            </w:pPr>
            <w:r w:rsidRPr="00747A7D">
              <w:rPr>
                <w:rFonts w:asciiTheme="majorHAnsi" w:hAnsiTheme="majorHAnsi" w:cstheme="minorHAnsi"/>
              </w:rPr>
              <w:t>%</w:t>
            </w:r>
          </w:p>
        </w:tc>
        <w:tc>
          <w:tcPr>
            <w:tcW w:w="1574" w:type="dxa"/>
            <w:tcBorders>
              <w:bottom w:val="single" w:sz="12" w:space="0" w:color="auto"/>
            </w:tcBorders>
            <w:vAlign w:val="center"/>
          </w:tcPr>
          <w:p w:rsidR="00221AB3" w:rsidRPr="00747A7D" w:rsidRDefault="00221AB3" w:rsidP="006741F6">
            <w:pPr>
              <w:pStyle w:val="ListParagraph"/>
              <w:ind w:left="0"/>
              <w:jc w:val="center"/>
              <w:rPr>
                <w:rFonts w:asciiTheme="majorHAnsi" w:hAnsiTheme="majorHAnsi" w:cstheme="minorHAnsi"/>
              </w:rPr>
            </w:pPr>
            <w:r w:rsidRPr="00747A7D">
              <w:rPr>
                <w:rFonts w:asciiTheme="majorHAnsi" w:hAnsiTheme="majorHAnsi" w:cstheme="minorHAnsi"/>
              </w:rPr>
              <w:t>n</w:t>
            </w:r>
          </w:p>
        </w:tc>
        <w:tc>
          <w:tcPr>
            <w:tcW w:w="1575" w:type="dxa"/>
            <w:tcBorders>
              <w:bottom w:val="single" w:sz="12" w:space="0" w:color="auto"/>
            </w:tcBorders>
            <w:vAlign w:val="center"/>
          </w:tcPr>
          <w:p w:rsidR="00221AB3" w:rsidRPr="00747A7D" w:rsidRDefault="00221AB3" w:rsidP="006741F6">
            <w:pPr>
              <w:pStyle w:val="ListParagraph"/>
              <w:ind w:left="0"/>
              <w:jc w:val="center"/>
              <w:rPr>
                <w:rFonts w:asciiTheme="majorHAnsi" w:hAnsiTheme="majorHAnsi" w:cstheme="minorHAnsi"/>
              </w:rPr>
            </w:pPr>
            <w:r w:rsidRPr="00747A7D">
              <w:rPr>
                <w:rFonts w:asciiTheme="majorHAnsi" w:hAnsiTheme="majorHAnsi" w:cstheme="minorHAnsi"/>
              </w:rPr>
              <w:t>%</w:t>
            </w:r>
          </w:p>
        </w:tc>
      </w:tr>
      <w:tr w:rsidR="00747A7D" w:rsidRPr="00747A7D" w:rsidTr="00095A86">
        <w:tc>
          <w:tcPr>
            <w:tcW w:w="963" w:type="dxa"/>
            <w:tcBorders>
              <w:top w:val="single" w:sz="12" w:space="0" w:color="auto"/>
            </w:tcBorders>
            <w:vAlign w:val="center"/>
          </w:tcPr>
          <w:p w:rsidR="00132AF6" w:rsidRPr="00747A7D" w:rsidRDefault="00132AF6" w:rsidP="006741F6">
            <w:pPr>
              <w:pStyle w:val="ListParagraph"/>
              <w:ind w:left="0"/>
              <w:jc w:val="center"/>
              <w:rPr>
                <w:rFonts w:asciiTheme="majorHAnsi" w:hAnsiTheme="majorHAnsi" w:cstheme="minorHAnsi"/>
              </w:rPr>
            </w:pPr>
            <w:r w:rsidRPr="00747A7D">
              <w:rPr>
                <w:rFonts w:asciiTheme="majorHAnsi" w:hAnsiTheme="majorHAnsi" w:cstheme="minorHAnsi"/>
              </w:rPr>
              <w:t>2014</w:t>
            </w:r>
          </w:p>
        </w:tc>
        <w:tc>
          <w:tcPr>
            <w:tcW w:w="2367" w:type="dxa"/>
            <w:tcBorders>
              <w:top w:val="single" w:sz="12" w:space="0" w:color="auto"/>
            </w:tcBorders>
            <w:vAlign w:val="bottom"/>
          </w:tcPr>
          <w:p w:rsidR="00132AF6" w:rsidRPr="00747A7D" w:rsidRDefault="00132AF6" w:rsidP="006741F6">
            <w:pPr>
              <w:pStyle w:val="ListParagraph"/>
              <w:ind w:left="0"/>
              <w:jc w:val="center"/>
              <w:rPr>
                <w:rFonts w:asciiTheme="majorHAnsi" w:hAnsiTheme="majorHAnsi" w:cstheme="minorHAnsi"/>
              </w:rPr>
            </w:pPr>
            <w:r w:rsidRPr="00747A7D">
              <w:rPr>
                <w:rFonts w:asciiTheme="majorHAnsi" w:hAnsiTheme="majorHAnsi" w:cs="Times"/>
              </w:rPr>
              <w:t>5,312</w:t>
            </w:r>
          </w:p>
        </w:tc>
        <w:tc>
          <w:tcPr>
            <w:tcW w:w="1440" w:type="dxa"/>
            <w:tcBorders>
              <w:top w:val="single" w:sz="12" w:space="0" w:color="auto"/>
            </w:tcBorders>
            <w:vAlign w:val="bottom"/>
          </w:tcPr>
          <w:p w:rsidR="00132AF6" w:rsidRPr="00747A7D" w:rsidRDefault="00E14566" w:rsidP="006741F6">
            <w:pPr>
              <w:pStyle w:val="ListParagraph"/>
              <w:ind w:left="0"/>
              <w:jc w:val="center"/>
              <w:rPr>
                <w:rFonts w:asciiTheme="majorHAnsi" w:hAnsiTheme="majorHAnsi" w:cstheme="minorHAnsi"/>
              </w:rPr>
            </w:pPr>
            <w:r>
              <w:rPr>
                <w:rFonts w:asciiTheme="majorHAnsi" w:hAnsiTheme="majorHAnsi" w:cstheme="minorHAnsi"/>
              </w:rPr>
              <w:t>3,808</w:t>
            </w:r>
          </w:p>
        </w:tc>
        <w:tc>
          <w:tcPr>
            <w:tcW w:w="1441" w:type="dxa"/>
            <w:tcBorders>
              <w:top w:val="single" w:sz="12" w:space="0" w:color="auto"/>
            </w:tcBorders>
            <w:vAlign w:val="bottom"/>
          </w:tcPr>
          <w:p w:rsidR="00132AF6" w:rsidRPr="00747A7D" w:rsidRDefault="00E14566" w:rsidP="006741F6">
            <w:pPr>
              <w:pStyle w:val="ListParagraph"/>
              <w:ind w:left="0"/>
              <w:jc w:val="center"/>
              <w:rPr>
                <w:rFonts w:asciiTheme="majorHAnsi" w:hAnsiTheme="majorHAnsi" w:cstheme="minorHAnsi"/>
              </w:rPr>
            </w:pPr>
            <w:r>
              <w:rPr>
                <w:rFonts w:asciiTheme="majorHAnsi" w:hAnsiTheme="majorHAnsi" w:cs="Times"/>
              </w:rPr>
              <w:t>71.7</w:t>
            </w:r>
            <w:r w:rsidR="00132AF6" w:rsidRPr="00747A7D">
              <w:rPr>
                <w:rFonts w:asciiTheme="majorHAnsi" w:hAnsiTheme="majorHAnsi" w:cs="Times"/>
              </w:rPr>
              <w:t>%</w:t>
            </w:r>
          </w:p>
        </w:tc>
        <w:tc>
          <w:tcPr>
            <w:tcW w:w="1574" w:type="dxa"/>
            <w:tcBorders>
              <w:top w:val="single" w:sz="12" w:space="0" w:color="auto"/>
            </w:tcBorders>
            <w:vAlign w:val="bottom"/>
          </w:tcPr>
          <w:p w:rsidR="00132AF6" w:rsidRPr="00747A7D" w:rsidRDefault="00101747" w:rsidP="006741F6">
            <w:pPr>
              <w:pStyle w:val="ListParagraph"/>
              <w:ind w:left="0"/>
              <w:jc w:val="center"/>
              <w:rPr>
                <w:rFonts w:asciiTheme="majorHAnsi" w:hAnsiTheme="majorHAnsi" w:cstheme="minorHAnsi"/>
              </w:rPr>
            </w:pPr>
            <w:r>
              <w:rPr>
                <w:rFonts w:asciiTheme="majorHAnsi" w:hAnsiTheme="majorHAnsi" w:cstheme="minorHAnsi"/>
              </w:rPr>
              <w:t>3,394</w:t>
            </w:r>
          </w:p>
        </w:tc>
        <w:tc>
          <w:tcPr>
            <w:tcW w:w="1575" w:type="dxa"/>
            <w:tcBorders>
              <w:top w:val="single" w:sz="12" w:space="0" w:color="auto"/>
            </w:tcBorders>
            <w:vAlign w:val="bottom"/>
          </w:tcPr>
          <w:p w:rsidR="00132AF6" w:rsidRPr="00747A7D" w:rsidRDefault="00101747" w:rsidP="006741F6">
            <w:pPr>
              <w:pStyle w:val="ListParagraph"/>
              <w:ind w:left="0"/>
              <w:jc w:val="center"/>
              <w:rPr>
                <w:rFonts w:asciiTheme="majorHAnsi" w:hAnsiTheme="majorHAnsi" w:cstheme="minorHAnsi"/>
              </w:rPr>
            </w:pPr>
            <w:r>
              <w:rPr>
                <w:rFonts w:asciiTheme="majorHAnsi" w:hAnsiTheme="majorHAnsi" w:cs="Times"/>
              </w:rPr>
              <w:t>63.9</w:t>
            </w:r>
            <w:r w:rsidR="00132AF6" w:rsidRPr="00747A7D">
              <w:rPr>
                <w:rFonts w:asciiTheme="majorHAnsi" w:hAnsiTheme="majorHAnsi" w:cs="Times"/>
              </w:rPr>
              <w:t>%</w:t>
            </w:r>
          </w:p>
        </w:tc>
      </w:tr>
      <w:tr w:rsidR="00747A7D" w:rsidRPr="00747A7D" w:rsidTr="00095A86">
        <w:tc>
          <w:tcPr>
            <w:tcW w:w="963" w:type="dxa"/>
            <w:vAlign w:val="center"/>
          </w:tcPr>
          <w:p w:rsidR="00132AF6" w:rsidRPr="00747A7D" w:rsidRDefault="00132AF6" w:rsidP="006741F6">
            <w:pPr>
              <w:pStyle w:val="ListParagraph"/>
              <w:ind w:left="0"/>
              <w:jc w:val="center"/>
              <w:rPr>
                <w:rFonts w:asciiTheme="majorHAnsi" w:hAnsiTheme="majorHAnsi" w:cstheme="minorHAnsi"/>
              </w:rPr>
            </w:pPr>
            <w:r w:rsidRPr="00747A7D">
              <w:rPr>
                <w:rFonts w:asciiTheme="majorHAnsi" w:hAnsiTheme="majorHAnsi" w:cstheme="minorHAnsi"/>
              </w:rPr>
              <w:t>2015</w:t>
            </w:r>
          </w:p>
        </w:tc>
        <w:tc>
          <w:tcPr>
            <w:tcW w:w="2367" w:type="dxa"/>
            <w:vAlign w:val="bottom"/>
          </w:tcPr>
          <w:p w:rsidR="00132AF6" w:rsidRPr="00747A7D" w:rsidRDefault="00132AF6" w:rsidP="006741F6">
            <w:pPr>
              <w:pStyle w:val="ListParagraph"/>
              <w:tabs>
                <w:tab w:val="center" w:pos="1089"/>
                <w:tab w:val="right" w:pos="2178"/>
              </w:tabs>
              <w:ind w:left="0"/>
              <w:jc w:val="center"/>
              <w:rPr>
                <w:rFonts w:asciiTheme="majorHAnsi" w:hAnsiTheme="majorHAnsi" w:cstheme="minorHAnsi"/>
              </w:rPr>
            </w:pPr>
            <w:r w:rsidRPr="00747A7D">
              <w:rPr>
                <w:rFonts w:asciiTheme="majorHAnsi" w:hAnsiTheme="majorHAnsi" w:cs="Times"/>
              </w:rPr>
              <w:t>4,150</w:t>
            </w:r>
          </w:p>
        </w:tc>
        <w:tc>
          <w:tcPr>
            <w:tcW w:w="1440" w:type="dxa"/>
            <w:vAlign w:val="bottom"/>
          </w:tcPr>
          <w:p w:rsidR="00132AF6" w:rsidRPr="00747A7D" w:rsidRDefault="00E14566" w:rsidP="006741F6">
            <w:pPr>
              <w:pStyle w:val="ListParagraph"/>
              <w:tabs>
                <w:tab w:val="center" w:pos="1089"/>
                <w:tab w:val="right" w:pos="2178"/>
              </w:tabs>
              <w:ind w:left="0"/>
              <w:jc w:val="center"/>
              <w:rPr>
                <w:rFonts w:asciiTheme="majorHAnsi" w:hAnsiTheme="majorHAnsi" w:cstheme="minorHAnsi"/>
              </w:rPr>
            </w:pPr>
            <w:r>
              <w:rPr>
                <w:rFonts w:asciiTheme="majorHAnsi" w:hAnsiTheme="majorHAnsi" w:cstheme="minorHAnsi"/>
              </w:rPr>
              <w:t>3,098</w:t>
            </w:r>
          </w:p>
        </w:tc>
        <w:tc>
          <w:tcPr>
            <w:tcW w:w="1441" w:type="dxa"/>
            <w:vAlign w:val="bottom"/>
          </w:tcPr>
          <w:p w:rsidR="00132AF6" w:rsidRPr="00747A7D" w:rsidRDefault="00E14566" w:rsidP="00E14566">
            <w:pPr>
              <w:pStyle w:val="ListParagraph"/>
              <w:tabs>
                <w:tab w:val="center" w:pos="1089"/>
                <w:tab w:val="right" w:pos="2178"/>
              </w:tabs>
              <w:ind w:left="0"/>
              <w:jc w:val="center"/>
              <w:rPr>
                <w:rFonts w:asciiTheme="majorHAnsi" w:hAnsiTheme="majorHAnsi" w:cstheme="minorHAnsi"/>
              </w:rPr>
            </w:pPr>
            <w:r>
              <w:rPr>
                <w:rFonts w:asciiTheme="majorHAnsi" w:hAnsiTheme="majorHAnsi" w:cs="Times"/>
              </w:rPr>
              <w:t>74.7%</w:t>
            </w:r>
          </w:p>
        </w:tc>
        <w:tc>
          <w:tcPr>
            <w:tcW w:w="1574" w:type="dxa"/>
            <w:vAlign w:val="bottom"/>
          </w:tcPr>
          <w:p w:rsidR="00132AF6" w:rsidRPr="00747A7D" w:rsidRDefault="00101747" w:rsidP="006741F6">
            <w:pPr>
              <w:pStyle w:val="ListParagraph"/>
              <w:tabs>
                <w:tab w:val="center" w:pos="1089"/>
                <w:tab w:val="right" w:pos="2178"/>
              </w:tabs>
              <w:ind w:left="0"/>
              <w:jc w:val="center"/>
              <w:rPr>
                <w:rFonts w:asciiTheme="majorHAnsi" w:hAnsiTheme="majorHAnsi" w:cstheme="minorHAnsi"/>
              </w:rPr>
            </w:pPr>
            <w:r>
              <w:rPr>
                <w:rFonts w:asciiTheme="majorHAnsi" w:hAnsiTheme="majorHAnsi" w:cstheme="minorHAnsi"/>
              </w:rPr>
              <w:t>2,789</w:t>
            </w:r>
          </w:p>
        </w:tc>
        <w:tc>
          <w:tcPr>
            <w:tcW w:w="1575" w:type="dxa"/>
            <w:vAlign w:val="bottom"/>
          </w:tcPr>
          <w:p w:rsidR="00132AF6" w:rsidRPr="00747A7D" w:rsidRDefault="00101747" w:rsidP="00101747">
            <w:pPr>
              <w:pStyle w:val="ListParagraph"/>
              <w:tabs>
                <w:tab w:val="center" w:pos="1089"/>
                <w:tab w:val="right" w:pos="2178"/>
              </w:tabs>
              <w:ind w:left="0"/>
              <w:jc w:val="center"/>
              <w:rPr>
                <w:rFonts w:asciiTheme="majorHAnsi" w:hAnsiTheme="majorHAnsi" w:cstheme="minorHAnsi"/>
              </w:rPr>
            </w:pPr>
            <w:r>
              <w:rPr>
                <w:rFonts w:asciiTheme="majorHAnsi" w:hAnsiTheme="majorHAnsi" w:cs="Times"/>
              </w:rPr>
              <w:t>67.2</w:t>
            </w:r>
            <w:r w:rsidR="00132AF6" w:rsidRPr="00747A7D">
              <w:rPr>
                <w:rFonts w:asciiTheme="majorHAnsi" w:hAnsiTheme="majorHAnsi" w:cs="Times"/>
              </w:rPr>
              <w:t>%</w:t>
            </w:r>
          </w:p>
        </w:tc>
      </w:tr>
      <w:tr w:rsidR="00747A7D" w:rsidRPr="00747A7D" w:rsidTr="00095A86">
        <w:tc>
          <w:tcPr>
            <w:tcW w:w="963" w:type="dxa"/>
            <w:vAlign w:val="center"/>
          </w:tcPr>
          <w:p w:rsidR="00132AF6" w:rsidRPr="00747A7D" w:rsidRDefault="00132AF6" w:rsidP="006741F6">
            <w:pPr>
              <w:pStyle w:val="ListParagraph"/>
              <w:ind w:left="0"/>
              <w:jc w:val="center"/>
              <w:rPr>
                <w:rFonts w:asciiTheme="majorHAnsi" w:hAnsiTheme="majorHAnsi" w:cstheme="minorHAnsi"/>
              </w:rPr>
            </w:pPr>
            <w:r w:rsidRPr="00747A7D">
              <w:rPr>
                <w:rFonts w:asciiTheme="majorHAnsi" w:hAnsiTheme="majorHAnsi" w:cstheme="minorHAnsi"/>
              </w:rPr>
              <w:t>2016</w:t>
            </w:r>
          </w:p>
        </w:tc>
        <w:tc>
          <w:tcPr>
            <w:tcW w:w="2367" w:type="dxa"/>
            <w:vAlign w:val="bottom"/>
          </w:tcPr>
          <w:p w:rsidR="00132AF6" w:rsidRPr="00747A7D" w:rsidRDefault="00132AF6" w:rsidP="006741F6">
            <w:pPr>
              <w:pStyle w:val="ListParagraph"/>
              <w:ind w:left="0"/>
              <w:jc w:val="center"/>
              <w:rPr>
                <w:rFonts w:asciiTheme="majorHAnsi" w:hAnsiTheme="majorHAnsi" w:cstheme="minorHAnsi"/>
              </w:rPr>
            </w:pPr>
            <w:r w:rsidRPr="00747A7D">
              <w:rPr>
                <w:rFonts w:asciiTheme="majorHAnsi" w:hAnsiTheme="majorHAnsi" w:cs="Times"/>
              </w:rPr>
              <w:t>3,682</w:t>
            </w:r>
          </w:p>
        </w:tc>
        <w:tc>
          <w:tcPr>
            <w:tcW w:w="1440" w:type="dxa"/>
            <w:vAlign w:val="bottom"/>
          </w:tcPr>
          <w:p w:rsidR="00132AF6" w:rsidRPr="00747A7D" w:rsidRDefault="00E14566" w:rsidP="006741F6">
            <w:pPr>
              <w:pStyle w:val="ListParagraph"/>
              <w:ind w:left="0"/>
              <w:jc w:val="center"/>
              <w:rPr>
                <w:rFonts w:asciiTheme="majorHAnsi" w:hAnsiTheme="majorHAnsi" w:cstheme="minorHAnsi"/>
              </w:rPr>
            </w:pPr>
            <w:r>
              <w:rPr>
                <w:rFonts w:asciiTheme="majorHAnsi" w:hAnsiTheme="majorHAnsi" w:cstheme="minorHAnsi"/>
              </w:rPr>
              <w:t>2,855</w:t>
            </w:r>
          </w:p>
        </w:tc>
        <w:tc>
          <w:tcPr>
            <w:tcW w:w="1441" w:type="dxa"/>
            <w:vAlign w:val="bottom"/>
          </w:tcPr>
          <w:p w:rsidR="00132AF6" w:rsidRPr="00747A7D" w:rsidRDefault="00E14566" w:rsidP="00E14566">
            <w:pPr>
              <w:pStyle w:val="ListParagraph"/>
              <w:ind w:left="0"/>
              <w:jc w:val="center"/>
              <w:rPr>
                <w:rFonts w:asciiTheme="majorHAnsi" w:hAnsiTheme="majorHAnsi" w:cstheme="minorHAnsi"/>
              </w:rPr>
            </w:pPr>
            <w:r>
              <w:rPr>
                <w:rFonts w:asciiTheme="majorHAnsi" w:hAnsiTheme="majorHAnsi" w:cs="Times"/>
              </w:rPr>
              <w:t>77.5</w:t>
            </w:r>
            <w:r w:rsidR="00132AF6" w:rsidRPr="00747A7D">
              <w:rPr>
                <w:rFonts w:asciiTheme="majorHAnsi" w:hAnsiTheme="majorHAnsi" w:cs="Times"/>
              </w:rPr>
              <w:t>%</w:t>
            </w:r>
          </w:p>
        </w:tc>
        <w:tc>
          <w:tcPr>
            <w:tcW w:w="1574" w:type="dxa"/>
            <w:vAlign w:val="bottom"/>
          </w:tcPr>
          <w:p w:rsidR="00132AF6" w:rsidRPr="00747A7D" w:rsidRDefault="00101747" w:rsidP="006741F6">
            <w:pPr>
              <w:pStyle w:val="ListParagraph"/>
              <w:ind w:left="0"/>
              <w:jc w:val="center"/>
              <w:rPr>
                <w:rFonts w:asciiTheme="majorHAnsi" w:hAnsiTheme="majorHAnsi" w:cstheme="minorHAnsi"/>
              </w:rPr>
            </w:pPr>
            <w:r>
              <w:rPr>
                <w:rFonts w:asciiTheme="majorHAnsi" w:hAnsiTheme="majorHAnsi" w:cstheme="minorHAnsi"/>
              </w:rPr>
              <w:t>2,612</w:t>
            </w:r>
          </w:p>
        </w:tc>
        <w:tc>
          <w:tcPr>
            <w:tcW w:w="1575" w:type="dxa"/>
            <w:vAlign w:val="bottom"/>
          </w:tcPr>
          <w:p w:rsidR="00132AF6" w:rsidRPr="00747A7D" w:rsidRDefault="00101747" w:rsidP="00101747">
            <w:pPr>
              <w:pStyle w:val="ListParagraph"/>
              <w:ind w:left="0"/>
              <w:jc w:val="center"/>
              <w:rPr>
                <w:rFonts w:asciiTheme="majorHAnsi" w:hAnsiTheme="majorHAnsi" w:cstheme="minorHAnsi"/>
              </w:rPr>
            </w:pPr>
            <w:r>
              <w:rPr>
                <w:rFonts w:asciiTheme="majorHAnsi" w:hAnsiTheme="majorHAnsi" w:cs="Times"/>
              </w:rPr>
              <w:t>70.9</w:t>
            </w:r>
            <w:r w:rsidR="00132AF6" w:rsidRPr="00747A7D">
              <w:rPr>
                <w:rFonts w:asciiTheme="majorHAnsi" w:hAnsiTheme="majorHAnsi" w:cs="Times"/>
              </w:rPr>
              <w:t>%</w:t>
            </w:r>
          </w:p>
        </w:tc>
      </w:tr>
      <w:tr w:rsidR="00747A7D" w:rsidRPr="00747A7D" w:rsidTr="00095A86">
        <w:tc>
          <w:tcPr>
            <w:tcW w:w="963" w:type="dxa"/>
            <w:vAlign w:val="center"/>
          </w:tcPr>
          <w:p w:rsidR="00132AF6" w:rsidRPr="00747A7D" w:rsidRDefault="00132AF6" w:rsidP="006741F6">
            <w:pPr>
              <w:pStyle w:val="ListParagraph"/>
              <w:ind w:left="0"/>
              <w:jc w:val="center"/>
              <w:rPr>
                <w:rFonts w:asciiTheme="majorHAnsi" w:hAnsiTheme="majorHAnsi" w:cstheme="minorHAnsi"/>
              </w:rPr>
            </w:pPr>
            <w:r w:rsidRPr="00747A7D">
              <w:rPr>
                <w:rFonts w:asciiTheme="majorHAnsi" w:hAnsiTheme="majorHAnsi" w:cstheme="minorHAnsi"/>
              </w:rPr>
              <w:t>2017</w:t>
            </w:r>
          </w:p>
        </w:tc>
        <w:tc>
          <w:tcPr>
            <w:tcW w:w="2367" w:type="dxa"/>
            <w:vAlign w:val="bottom"/>
          </w:tcPr>
          <w:p w:rsidR="00132AF6" w:rsidRPr="00747A7D" w:rsidRDefault="00132AF6" w:rsidP="006741F6">
            <w:pPr>
              <w:pStyle w:val="ListParagraph"/>
              <w:ind w:left="0"/>
              <w:jc w:val="center"/>
              <w:rPr>
                <w:rFonts w:asciiTheme="majorHAnsi" w:hAnsiTheme="majorHAnsi" w:cstheme="minorHAnsi"/>
              </w:rPr>
            </w:pPr>
            <w:r w:rsidRPr="00747A7D">
              <w:rPr>
                <w:rFonts w:asciiTheme="majorHAnsi" w:hAnsiTheme="majorHAnsi" w:cs="Times"/>
              </w:rPr>
              <w:t>3,202</w:t>
            </w:r>
          </w:p>
        </w:tc>
        <w:tc>
          <w:tcPr>
            <w:tcW w:w="1440" w:type="dxa"/>
            <w:vAlign w:val="bottom"/>
          </w:tcPr>
          <w:p w:rsidR="00132AF6" w:rsidRPr="00747A7D" w:rsidRDefault="00E14566" w:rsidP="006741F6">
            <w:pPr>
              <w:pStyle w:val="ListParagraph"/>
              <w:ind w:left="0"/>
              <w:jc w:val="center"/>
              <w:rPr>
                <w:rFonts w:asciiTheme="majorHAnsi" w:hAnsiTheme="majorHAnsi" w:cstheme="minorHAnsi"/>
              </w:rPr>
            </w:pPr>
            <w:r>
              <w:rPr>
                <w:rFonts w:asciiTheme="majorHAnsi" w:hAnsiTheme="majorHAnsi" w:cstheme="minorHAnsi"/>
              </w:rPr>
              <w:t>2,495</w:t>
            </w:r>
          </w:p>
        </w:tc>
        <w:tc>
          <w:tcPr>
            <w:tcW w:w="1441" w:type="dxa"/>
            <w:vAlign w:val="bottom"/>
          </w:tcPr>
          <w:p w:rsidR="00132AF6" w:rsidRPr="00747A7D" w:rsidRDefault="00E14566" w:rsidP="00E14566">
            <w:pPr>
              <w:pStyle w:val="ListParagraph"/>
              <w:ind w:left="0"/>
              <w:jc w:val="center"/>
              <w:rPr>
                <w:rFonts w:asciiTheme="majorHAnsi" w:hAnsiTheme="majorHAnsi" w:cstheme="minorHAnsi"/>
              </w:rPr>
            </w:pPr>
            <w:r>
              <w:rPr>
                <w:rFonts w:asciiTheme="majorHAnsi" w:hAnsiTheme="majorHAnsi" w:cs="Times"/>
              </w:rPr>
              <w:t>77.9</w:t>
            </w:r>
            <w:r w:rsidR="00132AF6" w:rsidRPr="00747A7D">
              <w:rPr>
                <w:rFonts w:asciiTheme="majorHAnsi" w:hAnsiTheme="majorHAnsi" w:cs="Times"/>
              </w:rPr>
              <w:t>%</w:t>
            </w:r>
          </w:p>
        </w:tc>
        <w:tc>
          <w:tcPr>
            <w:tcW w:w="1574" w:type="dxa"/>
            <w:vAlign w:val="bottom"/>
          </w:tcPr>
          <w:p w:rsidR="00132AF6" w:rsidRPr="00747A7D" w:rsidRDefault="00101747" w:rsidP="006741F6">
            <w:pPr>
              <w:pStyle w:val="ListParagraph"/>
              <w:ind w:left="0"/>
              <w:jc w:val="center"/>
              <w:rPr>
                <w:rFonts w:asciiTheme="majorHAnsi" w:hAnsiTheme="majorHAnsi" w:cstheme="minorHAnsi"/>
              </w:rPr>
            </w:pPr>
            <w:r>
              <w:rPr>
                <w:rFonts w:asciiTheme="majorHAnsi" w:hAnsiTheme="majorHAnsi" w:cstheme="minorHAnsi"/>
              </w:rPr>
              <w:t>2,285</w:t>
            </w:r>
          </w:p>
        </w:tc>
        <w:tc>
          <w:tcPr>
            <w:tcW w:w="1575" w:type="dxa"/>
            <w:vAlign w:val="bottom"/>
          </w:tcPr>
          <w:p w:rsidR="00132AF6" w:rsidRPr="00747A7D" w:rsidRDefault="00101747" w:rsidP="00101747">
            <w:pPr>
              <w:pStyle w:val="ListParagraph"/>
              <w:ind w:left="0"/>
              <w:jc w:val="center"/>
              <w:rPr>
                <w:rFonts w:asciiTheme="majorHAnsi" w:hAnsiTheme="majorHAnsi" w:cstheme="minorHAnsi"/>
              </w:rPr>
            </w:pPr>
            <w:r>
              <w:rPr>
                <w:rFonts w:asciiTheme="majorHAnsi" w:hAnsiTheme="majorHAnsi" w:cs="Times"/>
              </w:rPr>
              <w:t>71.4</w:t>
            </w:r>
            <w:r w:rsidR="00132AF6" w:rsidRPr="00747A7D">
              <w:rPr>
                <w:rFonts w:asciiTheme="majorHAnsi" w:hAnsiTheme="majorHAnsi" w:cs="Times"/>
              </w:rPr>
              <w:t>%</w:t>
            </w:r>
          </w:p>
        </w:tc>
      </w:tr>
    </w:tbl>
    <w:p w:rsidR="004C32C1" w:rsidRDefault="002114B9" w:rsidP="002114B9">
      <w:pPr>
        <w:pStyle w:val="ListParagraph"/>
        <w:ind w:left="0"/>
        <w:rPr>
          <w:rFonts w:asciiTheme="majorHAnsi" w:hAnsiTheme="majorHAnsi"/>
          <w:sz w:val="20"/>
          <w:szCs w:val="20"/>
        </w:rPr>
      </w:pPr>
      <w:r>
        <w:rPr>
          <w:rFonts w:asciiTheme="majorHAnsi" w:hAnsiTheme="majorHAnsi"/>
          <w:sz w:val="20"/>
        </w:rPr>
        <w:t xml:space="preserve">Notes:  </w:t>
      </w:r>
      <w:r w:rsidR="001C78C6">
        <w:rPr>
          <w:rFonts w:asciiTheme="majorHAnsi" w:hAnsiTheme="majorHAnsi"/>
          <w:sz w:val="20"/>
        </w:rPr>
        <w:t xml:space="preserve">Intact cases that were still open on </w:t>
      </w:r>
      <w:r w:rsidR="004C32C1" w:rsidRPr="001C78C6">
        <w:rPr>
          <w:rFonts w:asciiTheme="majorHAnsi" w:hAnsiTheme="majorHAnsi"/>
          <w:sz w:val="20"/>
        </w:rPr>
        <w:t xml:space="preserve">December 31, 2017 </w:t>
      </w:r>
      <w:r w:rsidR="001C78C6">
        <w:rPr>
          <w:rFonts w:asciiTheme="majorHAnsi" w:hAnsiTheme="majorHAnsi"/>
          <w:sz w:val="20"/>
        </w:rPr>
        <w:t>were</w:t>
      </w:r>
      <w:r w:rsidR="004C32C1" w:rsidRPr="001C78C6">
        <w:rPr>
          <w:rFonts w:asciiTheme="majorHAnsi" w:hAnsiTheme="majorHAnsi"/>
          <w:sz w:val="20"/>
        </w:rPr>
        <w:t xml:space="preserve"> excluded.</w:t>
      </w:r>
      <w:r>
        <w:rPr>
          <w:rFonts w:asciiTheme="majorHAnsi" w:hAnsiTheme="majorHAnsi"/>
          <w:sz w:val="20"/>
        </w:rPr>
        <w:t xml:space="preserve">  </w:t>
      </w:r>
      <w:r>
        <w:rPr>
          <w:rFonts w:asciiTheme="majorHAnsi" w:hAnsiTheme="majorHAnsi"/>
          <w:sz w:val="20"/>
          <w:szCs w:val="20"/>
        </w:rPr>
        <w:t xml:space="preserve">CERAP assessments completed by an investigator were not counted in this analysis.  </w:t>
      </w:r>
    </w:p>
    <w:p w:rsidR="002114B9" w:rsidRPr="002114B9" w:rsidRDefault="002114B9" w:rsidP="002114B9">
      <w:pPr>
        <w:pStyle w:val="ListParagraph"/>
        <w:ind w:left="0"/>
        <w:rPr>
          <w:rFonts w:asciiTheme="majorHAnsi" w:eastAsia="Times New Roman" w:hAnsiTheme="majorHAnsi" w:cs="Times New Roman"/>
          <w:sz w:val="20"/>
        </w:rPr>
      </w:pPr>
    </w:p>
    <w:p w:rsidR="004B7F8D" w:rsidRPr="00747A7D" w:rsidRDefault="00831A77" w:rsidP="00831A77">
      <w:pPr>
        <w:ind w:firstLine="720"/>
        <w:rPr>
          <w:rFonts w:asciiTheme="majorHAnsi" w:hAnsiTheme="majorHAnsi"/>
        </w:rPr>
      </w:pPr>
      <w:r>
        <w:rPr>
          <w:rFonts w:asciiTheme="majorHAnsi" w:hAnsiTheme="majorHAnsi"/>
        </w:rPr>
        <w:lastRenderedPageBreak/>
        <w:t>Milestone 5 indicates that a CERAP is required within 5 days of a “</w:t>
      </w:r>
      <w:r w:rsidR="001A3213" w:rsidRPr="00747A7D">
        <w:rPr>
          <w:rFonts w:asciiTheme="majorHAnsi" w:eastAsia="Times New Roman" w:hAnsiTheme="majorHAnsi" w:cs="Times New Roman"/>
        </w:rPr>
        <w:t>supervisory approved</w:t>
      </w:r>
      <w:r>
        <w:rPr>
          <w:rFonts w:asciiTheme="majorHAnsi" w:eastAsia="Times New Roman" w:hAnsiTheme="majorHAnsi" w:cs="Times New Roman"/>
        </w:rPr>
        <w:t>”</w:t>
      </w:r>
      <w:r w:rsidR="001A3213" w:rsidRPr="00747A7D">
        <w:rPr>
          <w:rFonts w:asciiTheme="majorHAnsi" w:eastAsia="Times New Roman" w:hAnsiTheme="majorHAnsi" w:cs="Times New Roman"/>
        </w:rPr>
        <w:t xml:space="preserve"> case closure.</w:t>
      </w:r>
      <w:r>
        <w:rPr>
          <w:rFonts w:asciiTheme="majorHAnsi" w:eastAsia="Times New Roman" w:hAnsiTheme="majorHAnsi" w:cs="Times New Roman"/>
        </w:rPr>
        <w:t xml:space="preserve">  There is no variable in the data source to indicate which case closures are supervisory approved and which are not.  However, we examined compliance with milestone 5 by the case close reason, which is listed in SACWIS, to see if there were any notable differences.  C</w:t>
      </w:r>
      <w:r w:rsidR="001A3213" w:rsidRPr="00747A7D">
        <w:rPr>
          <w:rFonts w:asciiTheme="majorHAnsi" w:hAnsiTheme="majorHAnsi"/>
        </w:rPr>
        <w:t>ase clos</w:t>
      </w:r>
      <w:r>
        <w:rPr>
          <w:rFonts w:asciiTheme="majorHAnsi" w:hAnsiTheme="majorHAnsi"/>
        </w:rPr>
        <w:t xml:space="preserve">ure </w:t>
      </w:r>
      <w:r w:rsidR="00512DA1" w:rsidRPr="00747A7D">
        <w:rPr>
          <w:rFonts w:asciiTheme="majorHAnsi" w:hAnsiTheme="majorHAnsi"/>
        </w:rPr>
        <w:t>reasons</w:t>
      </w:r>
      <w:r w:rsidR="001A3213" w:rsidRPr="00747A7D">
        <w:rPr>
          <w:rFonts w:asciiTheme="majorHAnsi" w:hAnsiTheme="majorHAnsi"/>
        </w:rPr>
        <w:t xml:space="preserve"> </w:t>
      </w:r>
      <w:r>
        <w:rPr>
          <w:rFonts w:asciiTheme="majorHAnsi" w:hAnsiTheme="majorHAnsi"/>
        </w:rPr>
        <w:t>were</w:t>
      </w:r>
      <w:r w:rsidR="001A3213" w:rsidRPr="00747A7D">
        <w:rPr>
          <w:rFonts w:asciiTheme="majorHAnsi" w:hAnsiTheme="majorHAnsi"/>
        </w:rPr>
        <w:t xml:space="preserve"> categorized into four </w:t>
      </w:r>
      <w:r>
        <w:rPr>
          <w:rFonts w:asciiTheme="majorHAnsi" w:hAnsiTheme="majorHAnsi"/>
        </w:rPr>
        <w:t>groups</w:t>
      </w:r>
      <w:r w:rsidR="001A3213" w:rsidRPr="00747A7D">
        <w:rPr>
          <w:rFonts w:asciiTheme="majorHAnsi" w:hAnsiTheme="majorHAnsi"/>
        </w:rPr>
        <w:t xml:space="preserve">: (1) service completed, (2) voluntary </w:t>
      </w:r>
      <w:r w:rsidR="00E90B44" w:rsidRPr="00747A7D">
        <w:rPr>
          <w:rFonts w:asciiTheme="majorHAnsi" w:hAnsiTheme="majorHAnsi"/>
        </w:rPr>
        <w:t>withdrawal</w:t>
      </w:r>
      <w:r w:rsidR="001A3213" w:rsidRPr="00747A7D">
        <w:rPr>
          <w:rFonts w:asciiTheme="majorHAnsi" w:hAnsiTheme="majorHAnsi"/>
        </w:rPr>
        <w:t xml:space="preserve">, (3) </w:t>
      </w:r>
      <w:r w:rsidR="00313BAB" w:rsidRPr="00747A7D">
        <w:rPr>
          <w:rFonts w:asciiTheme="majorHAnsi" w:hAnsiTheme="majorHAnsi" w:cstheme="minorHAnsi"/>
        </w:rPr>
        <w:t>legal transfer</w:t>
      </w:r>
      <w:r w:rsidR="001A3213" w:rsidRPr="00747A7D">
        <w:rPr>
          <w:rFonts w:asciiTheme="majorHAnsi" w:hAnsiTheme="majorHAnsi"/>
        </w:rPr>
        <w:t xml:space="preserve">, and (4) other reasons (see </w:t>
      </w:r>
      <w:r w:rsidR="002B4B33" w:rsidRPr="00747A7D">
        <w:rPr>
          <w:rFonts w:asciiTheme="majorHAnsi" w:hAnsiTheme="majorHAnsi"/>
        </w:rPr>
        <w:t>A</w:t>
      </w:r>
      <w:r w:rsidR="001A3213" w:rsidRPr="00747A7D">
        <w:rPr>
          <w:rFonts w:asciiTheme="majorHAnsi" w:hAnsiTheme="majorHAnsi"/>
        </w:rPr>
        <w:t>ppendix B</w:t>
      </w:r>
      <w:r w:rsidR="002B4B33" w:rsidRPr="00747A7D">
        <w:rPr>
          <w:rFonts w:asciiTheme="majorHAnsi" w:hAnsiTheme="majorHAnsi"/>
        </w:rPr>
        <w:t xml:space="preserve"> for the specific codes </w:t>
      </w:r>
      <w:r>
        <w:rPr>
          <w:rFonts w:asciiTheme="majorHAnsi" w:hAnsiTheme="majorHAnsi"/>
        </w:rPr>
        <w:t>included in each group</w:t>
      </w:r>
      <w:r w:rsidR="002B4B33" w:rsidRPr="00747A7D">
        <w:rPr>
          <w:rFonts w:asciiTheme="majorHAnsi" w:hAnsiTheme="majorHAnsi"/>
        </w:rPr>
        <w:t>).</w:t>
      </w:r>
    </w:p>
    <w:p w:rsidR="00437FC4" w:rsidRPr="00747A7D" w:rsidRDefault="00437FC4" w:rsidP="004B7F8D">
      <w:pPr>
        <w:rPr>
          <w:rFonts w:asciiTheme="majorHAnsi" w:hAnsiTheme="majorHAnsi"/>
        </w:rPr>
      </w:pPr>
    </w:p>
    <w:p w:rsidR="00437FC4" w:rsidRPr="00747A7D" w:rsidRDefault="00437FC4" w:rsidP="008C0678">
      <w:pPr>
        <w:ind w:firstLine="720"/>
        <w:rPr>
          <w:rFonts w:asciiTheme="majorHAnsi" w:hAnsiTheme="majorHAnsi"/>
        </w:rPr>
      </w:pPr>
      <w:r w:rsidRPr="00747A7D">
        <w:rPr>
          <w:rFonts w:asciiTheme="majorHAnsi" w:hAnsiTheme="majorHAnsi"/>
        </w:rPr>
        <w:t xml:space="preserve">Figure </w:t>
      </w:r>
      <w:r w:rsidR="007068D3" w:rsidRPr="00747A7D">
        <w:rPr>
          <w:rFonts w:asciiTheme="majorHAnsi" w:hAnsiTheme="majorHAnsi"/>
        </w:rPr>
        <w:t xml:space="preserve">2 </w:t>
      </w:r>
      <w:r w:rsidRPr="00747A7D">
        <w:rPr>
          <w:rFonts w:asciiTheme="majorHAnsi" w:hAnsiTheme="majorHAnsi"/>
        </w:rPr>
        <w:t xml:space="preserve">shows </w:t>
      </w:r>
      <w:r w:rsidR="00E06A70">
        <w:rPr>
          <w:rFonts w:asciiTheme="majorHAnsi" w:hAnsiTheme="majorHAnsi"/>
        </w:rPr>
        <w:t xml:space="preserve">the percentage </w:t>
      </w:r>
      <w:r w:rsidR="008032F3">
        <w:rPr>
          <w:rFonts w:asciiTheme="majorHAnsi" w:hAnsiTheme="majorHAnsi"/>
        </w:rPr>
        <w:t xml:space="preserve">intact family cases that had a CERAP completed </w:t>
      </w:r>
      <w:r w:rsidR="008C6863">
        <w:rPr>
          <w:rFonts w:asciiTheme="majorHAnsi" w:hAnsiTheme="majorHAnsi"/>
        </w:rPr>
        <w:t xml:space="preserve">either </w:t>
      </w:r>
      <w:r w:rsidR="008032F3">
        <w:rPr>
          <w:rFonts w:asciiTheme="majorHAnsi" w:hAnsiTheme="majorHAnsi"/>
        </w:rPr>
        <w:t xml:space="preserve">within </w:t>
      </w:r>
      <w:r w:rsidR="008356A1">
        <w:rPr>
          <w:rFonts w:asciiTheme="majorHAnsi" w:hAnsiTheme="majorHAnsi"/>
        </w:rPr>
        <w:t>30</w:t>
      </w:r>
      <w:r w:rsidR="008032F3">
        <w:rPr>
          <w:rFonts w:asciiTheme="majorHAnsi" w:hAnsiTheme="majorHAnsi"/>
        </w:rPr>
        <w:t xml:space="preserve"> working days </w:t>
      </w:r>
      <w:r w:rsidR="008C6863">
        <w:rPr>
          <w:rFonts w:asciiTheme="majorHAnsi" w:hAnsiTheme="majorHAnsi"/>
        </w:rPr>
        <w:t>prior to or 5 working days after</w:t>
      </w:r>
      <w:r w:rsidR="008032F3">
        <w:rPr>
          <w:rFonts w:asciiTheme="majorHAnsi" w:hAnsiTheme="majorHAnsi"/>
        </w:rPr>
        <w:t xml:space="preserve"> case closure</w:t>
      </w:r>
      <w:r w:rsidR="008C6863">
        <w:rPr>
          <w:rFonts w:asciiTheme="majorHAnsi" w:hAnsiTheme="majorHAnsi"/>
        </w:rPr>
        <w:t xml:space="preserve"> and that were checked with milestone 5</w:t>
      </w:r>
      <w:r w:rsidR="008032F3">
        <w:rPr>
          <w:rFonts w:asciiTheme="majorHAnsi" w:hAnsiTheme="majorHAnsi"/>
        </w:rPr>
        <w:t xml:space="preserve">, grouped by case close reason. In each fiscal year, compliance with this milestone is highest </w:t>
      </w:r>
      <w:r w:rsidR="00373E73">
        <w:rPr>
          <w:rFonts w:asciiTheme="majorHAnsi" w:hAnsiTheme="majorHAnsi"/>
        </w:rPr>
        <w:t xml:space="preserve">among </w:t>
      </w:r>
      <w:r w:rsidR="008032F3">
        <w:rPr>
          <w:rFonts w:asciiTheme="majorHAnsi" w:hAnsiTheme="majorHAnsi"/>
        </w:rPr>
        <w:t xml:space="preserve">cases </w:t>
      </w:r>
      <w:r w:rsidR="00373E73">
        <w:rPr>
          <w:rFonts w:asciiTheme="majorHAnsi" w:hAnsiTheme="majorHAnsi"/>
        </w:rPr>
        <w:t xml:space="preserve">that were closed </w:t>
      </w:r>
      <w:r w:rsidR="008032F3">
        <w:rPr>
          <w:rFonts w:asciiTheme="majorHAnsi" w:hAnsiTheme="majorHAnsi"/>
        </w:rPr>
        <w:t>because services were completed (</w:t>
      </w:r>
      <w:r w:rsidR="002B4EF0" w:rsidRPr="00747A7D">
        <w:rPr>
          <w:rFonts w:asciiTheme="majorHAnsi" w:hAnsiTheme="majorHAnsi" w:cstheme="minorHAnsi"/>
        </w:rPr>
        <w:t xml:space="preserve">55.5% </w:t>
      </w:r>
      <w:r w:rsidR="00373E73">
        <w:rPr>
          <w:rFonts w:asciiTheme="majorHAnsi" w:hAnsiTheme="majorHAnsi" w:cstheme="minorHAnsi"/>
        </w:rPr>
        <w:t xml:space="preserve">- </w:t>
      </w:r>
      <w:r w:rsidR="002B4EF0" w:rsidRPr="00747A7D">
        <w:rPr>
          <w:rFonts w:asciiTheme="majorHAnsi" w:hAnsiTheme="majorHAnsi" w:cstheme="minorHAnsi"/>
        </w:rPr>
        <w:t xml:space="preserve">68.4%) </w:t>
      </w:r>
      <w:r w:rsidR="00373E73">
        <w:rPr>
          <w:rFonts w:asciiTheme="majorHAnsi" w:hAnsiTheme="majorHAnsi" w:cstheme="minorHAnsi"/>
        </w:rPr>
        <w:t xml:space="preserve">and lowest among cases that were closed for legal transfers (36.7% - 52.3%).  </w:t>
      </w:r>
    </w:p>
    <w:p w:rsidR="00BE0AEF" w:rsidRPr="00747A7D" w:rsidRDefault="00BE0AEF" w:rsidP="004B7F8D">
      <w:pPr>
        <w:rPr>
          <w:rFonts w:asciiTheme="majorHAnsi" w:hAnsiTheme="majorHAnsi"/>
        </w:rPr>
      </w:pPr>
    </w:p>
    <w:p w:rsidR="002218E4" w:rsidRPr="00747A7D" w:rsidRDefault="000C14DD" w:rsidP="002218E4">
      <w:pPr>
        <w:rPr>
          <w:rFonts w:asciiTheme="majorHAnsi" w:hAnsiTheme="majorHAnsi" w:cstheme="minorHAnsi"/>
        </w:rPr>
      </w:pPr>
      <w:r w:rsidRPr="00747A7D">
        <w:rPr>
          <w:rFonts w:asciiTheme="majorHAnsi" w:hAnsiTheme="majorHAnsi"/>
        </w:rPr>
        <w:t>Figure</w:t>
      </w:r>
      <w:r w:rsidR="002218E4" w:rsidRPr="00747A7D">
        <w:rPr>
          <w:rFonts w:asciiTheme="majorHAnsi" w:hAnsiTheme="majorHAnsi" w:cstheme="minorHAnsi"/>
        </w:rPr>
        <w:t xml:space="preserve"> </w:t>
      </w:r>
      <w:r w:rsidR="007068D3" w:rsidRPr="00747A7D">
        <w:rPr>
          <w:rFonts w:asciiTheme="majorHAnsi" w:hAnsiTheme="majorHAnsi" w:cstheme="minorHAnsi"/>
        </w:rPr>
        <w:t xml:space="preserve">2. </w:t>
      </w:r>
      <w:r w:rsidR="006B212C" w:rsidRPr="00747A7D">
        <w:rPr>
          <w:rFonts w:asciiTheme="majorHAnsi" w:hAnsiTheme="majorHAnsi" w:cstheme="minorHAnsi"/>
        </w:rPr>
        <w:t xml:space="preserve">CERAP </w:t>
      </w:r>
      <w:r w:rsidR="00373E73">
        <w:rPr>
          <w:rFonts w:asciiTheme="majorHAnsi" w:hAnsiTheme="majorHAnsi" w:cstheme="minorHAnsi"/>
        </w:rPr>
        <w:t>Completion W</w:t>
      </w:r>
      <w:r w:rsidR="006B212C" w:rsidRPr="00747A7D">
        <w:rPr>
          <w:rFonts w:asciiTheme="majorHAnsi" w:hAnsiTheme="majorHAnsi" w:cstheme="minorHAnsi"/>
        </w:rPr>
        <w:t xml:space="preserve">ithin </w:t>
      </w:r>
      <w:r w:rsidR="008356A1">
        <w:rPr>
          <w:rFonts w:asciiTheme="majorHAnsi" w:hAnsiTheme="majorHAnsi" w:cstheme="minorHAnsi"/>
        </w:rPr>
        <w:t>30</w:t>
      </w:r>
      <w:r w:rsidR="006B212C" w:rsidRPr="00747A7D">
        <w:rPr>
          <w:rFonts w:asciiTheme="majorHAnsi" w:hAnsiTheme="majorHAnsi" w:cstheme="minorHAnsi"/>
        </w:rPr>
        <w:t xml:space="preserve"> </w:t>
      </w:r>
      <w:r w:rsidR="00373E73">
        <w:rPr>
          <w:rFonts w:asciiTheme="majorHAnsi" w:hAnsiTheme="majorHAnsi" w:cstheme="minorHAnsi"/>
        </w:rPr>
        <w:t>D</w:t>
      </w:r>
      <w:r w:rsidR="006B212C" w:rsidRPr="00747A7D">
        <w:rPr>
          <w:rFonts w:asciiTheme="majorHAnsi" w:hAnsiTheme="majorHAnsi" w:cstheme="minorHAnsi"/>
        </w:rPr>
        <w:t xml:space="preserve">ays </w:t>
      </w:r>
      <w:r w:rsidR="00794745">
        <w:rPr>
          <w:rFonts w:asciiTheme="majorHAnsi" w:hAnsiTheme="majorHAnsi" w:cstheme="minorHAnsi"/>
        </w:rPr>
        <w:t xml:space="preserve">Before or 5 Days After </w:t>
      </w:r>
      <w:r w:rsidR="00373E73">
        <w:rPr>
          <w:rFonts w:asciiTheme="majorHAnsi" w:hAnsiTheme="majorHAnsi" w:cstheme="minorHAnsi"/>
        </w:rPr>
        <w:t>Case C</w:t>
      </w:r>
      <w:r w:rsidR="006B212C" w:rsidRPr="00747A7D">
        <w:rPr>
          <w:rFonts w:asciiTheme="majorHAnsi" w:hAnsiTheme="majorHAnsi" w:cstheme="minorHAnsi"/>
        </w:rPr>
        <w:t xml:space="preserve">losure by </w:t>
      </w:r>
      <w:r w:rsidR="00373E73">
        <w:rPr>
          <w:rFonts w:asciiTheme="majorHAnsi" w:hAnsiTheme="majorHAnsi" w:cstheme="minorHAnsi"/>
        </w:rPr>
        <w:t>C</w:t>
      </w:r>
      <w:r w:rsidR="006B212C" w:rsidRPr="00747A7D">
        <w:rPr>
          <w:rFonts w:asciiTheme="majorHAnsi" w:hAnsiTheme="majorHAnsi" w:cstheme="minorHAnsi"/>
        </w:rPr>
        <w:t xml:space="preserve">ase </w:t>
      </w:r>
      <w:r w:rsidR="00373E73">
        <w:rPr>
          <w:rFonts w:asciiTheme="majorHAnsi" w:hAnsiTheme="majorHAnsi" w:cstheme="minorHAnsi"/>
        </w:rPr>
        <w:t>C</w:t>
      </w:r>
      <w:r w:rsidR="006B212C" w:rsidRPr="00747A7D">
        <w:rPr>
          <w:rFonts w:asciiTheme="majorHAnsi" w:hAnsiTheme="majorHAnsi" w:cstheme="minorHAnsi"/>
        </w:rPr>
        <w:t xml:space="preserve">lose </w:t>
      </w:r>
      <w:r w:rsidR="00373E73">
        <w:rPr>
          <w:rFonts w:asciiTheme="majorHAnsi" w:hAnsiTheme="majorHAnsi" w:cstheme="minorHAnsi"/>
        </w:rPr>
        <w:t>R</w:t>
      </w:r>
      <w:r w:rsidR="00512DA1" w:rsidRPr="00747A7D">
        <w:rPr>
          <w:rFonts w:asciiTheme="majorHAnsi" w:hAnsiTheme="majorHAnsi" w:cstheme="minorHAnsi"/>
        </w:rPr>
        <w:t>eason</w:t>
      </w:r>
    </w:p>
    <w:p w:rsidR="00EC79BE" w:rsidRDefault="00EC79BE" w:rsidP="00EC79BE">
      <w:pPr>
        <w:rPr>
          <w:rFonts w:asciiTheme="majorHAnsi" w:eastAsia="Times New Roman" w:hAnsiTheme="majorHAnsi" w:cs="Times New Roman"/>
          <w:b/>
        </w:rPr>
      </w:pPr>
      <w:r>
        <w:rPr>
          <w:rFonts w:asciiTheme="majorHAnsi" w:eastAsia="Times New Roman" w:hAnsiTheme="majorHAnsi" w:cs="Times New Roman"/>
          <w:b/>
          <w:noProof/>
        </w:rPr>
        <w:drawing>
          <wp:inline distT="0" distB="0" distL="0" distR="0" wp14:anchorId="6DEB4BF6" wp14:editId="76CE1094">
            <wp:extent cx="6143625" cy="32004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5988" w:rsidRDefault="00125988" w:rsidP="00125988">
      <w:pPr>
        <w:pStyle w:val="ListParagraph"/>
        <w:ind w:left="0"/>
        <w:rPr>
          <w:rFonts w:asciiTheme="majorHAnsi" w:hAnsiTheme="majorHAnsi"/>
          <w:sz w:val="20"/>
          <w:szCs w:val="20"/>
        </w:rPr>
      </w:pPr>
      <w:r>
        <w:rPr>
          <w:rFonts w:asciiTheme="majorHAnsi" w:hAnsiTheme="majorHAnsi"/>
          <w:sz w:val="20"/>
        </w:rPr>
        <w:t xml:space="preserve">Notes:  Intact cases that were still open on </w:t>
      </w:r>
      <w:r w:rsidRPr="001C78C6">
        <w:rPr>
          <w:rFonts w:asciiTheme="majorHAnsi" w:hAnsiTheme="majorHAnsi"/>
          <w:sz w:val="20"/>
        </w:rPr>
        <w:t xml:space="preserve">December 31, 2017 </w:t>
      </w:r>
      <w:r>
        <w:rPr>
          <w:rFonts w:asciiTheme="majorHAnsi" w:hAnsiTheme="majorHAnsi"/>
          <w:sz w:val="20"/>
        </w:rPr>
        <w:t>were</w:t>
      </w:r>
      <w:r w:rsidRPr="001C78C6">
        <w:rPr>
          <w:rFonts w:asciiTheme="majorHAnsi" w:hAnsiTheme="majorHAnsi"/>
          <w:sz w:val="20"/>
        </w:rPr>
        <w:t xml:space="preserve"> excluded.</w:t>
      </w:r>
      <w:r>
        <w:rPr>
          <w:rFonts w:asciiTheme="majorHAnsi" w:hAnsiTheme="majorHAnsi"/>
          <w:sz w:val="20"/>
        </w:rPr>
        <w:t xml:space="preserve">  </w:t>
      </w:r>
      <w:r>
        <w:rPr>
          <w:rFonts w:asciiTheme="majorHAnsi" w:hAnsiTheme="majorHAnsi"/>
          <w:sz w:val="20"/>
          <w:szCs w:val="20"/>
        </w:rPr>
        <w:t xml:space="preserve">CERAP assessments completed by an investigator were not counted in this analysis.  </w:t>
      </w:r>
    </w:p>
    <w:p w:rsidR="00F807B9" w:rsidRDefault="00F807B9" w:rsidP="000E4E3F">
      <w:pPr>
        <w:rPr>
          <w:rFonts w:asciiTheme="majorHAnsi" w:eastAsia="Times New Roman" w:hAnsiTheme="majorHAnsi" w:cs="Times New Roman"/>
        </w:rPr>
      </w:pPr>
    </w:p>
    <w:p w:rsidR="00F807B9" w:rsidRDefault="00F807B9" w:rsidP="000E4E3F">
      <w:pPr>
        <w:rPr>
          <w:rFonts w:asciiTheme="majorHAnsi" w:eastAsia="Times New Roman" w:hAnsiTheme="majorHAnsi" w:cs="Times New Roman"/>
        </w:rPr>
      </w:pPr>
    </w:p>
    <w:p w:rsidR="009B0689" w:rsidRDefault="009B0689">
      <w:pPr>
        <w:rPr>
          <w:rFonts w:asciiTheme="majorHAnsi" w:eastAsia="Times New Roman" w:hAnsiTheme="majorHAnsi" w:cs="Times New Roman"/>
          <w:b/>
        </w:rPr>
      </w:pPr>
      <w:r>
        <w:rPr>
          <w:rFonts w:asciiTheme="majorHAnsi" w:eastAsia="Times New Roman" w:hAnsiTheme="majorHAnsi" w:cs="Times New Roman"/>
          <w:b/>
        </w:rPr>
        <w:br w:type="page"/>
      </w:r>
    </w:p>
    <w:p w:rsidR="00F807B9" w:rsidRPr="00E907D7" w:rsidRDefault="00E907D7" w:rsidP="000E4E3F">
      <w:pPr>
        <w:rPr>
          <w:rFonts w:asciiTheme="majorHAnsi" w:eastAsia="Times New Roman" w:hAnsiTheme="majorHAnsi" w:cs="Times New Roman"/>
          <w:b/>
        </w:rPr>
      </w:pPr>
      <w:r w:rsidRPr="00E907D7">
        <w:rPr>
          <w:rFonts w:asciiTheme="majorHAnsi" w:eastAsia="Times New Roman" w:hAnsiTheme="majorHAnsi" w:cs="Times New Roman"/>
          <w:b/>
        </w:rPr>
        <w:lastRenderedPageBreak/>
        <w:t>4.</w:t>
      </w:r>
      <w:r w:rsidRPr="00E907D7">
        <w:rPr>
          <w:rFonts w:asciiTheme="majorHAnsi" w:eastAsia="Times New Roman" w:hAnsiTheme="majorHAnsi" w:cs="Times New Roman"/>
          <w:b/>
        </w:rPr>
        <w:tab/>
        <w:t>Summary and Recommendations</w:t>
      </w:r>
    </w:p>
    <w:p w:rsidR="00F807B9" w:rsidRDefault="00F807B9" w:rsidP="000E4E3F">
      <w:pPr>
        <w:rPr>
          <w:rFonts w:asciiTheme="majorHAnsi" w:eastAsia="Times New Roman" w:hAnsiTheme="majorHAnsi" w:cs="Times New Roman"/>
        </w:rPr>
      </w:pPr>
    </w:p>
    <w:p w:rsidR="007F3294" w:rsidRDefault="00B50960" w:rsidP="000E4E3F">
      <w:pPr>
        <w:rPr>
          <w:rFonts w:asciiTheme="majorHAnsi" w:eastAsia="Times New Roman" w:hAnsiTheme="majorHAnsi" w:cs="Times New Roman"/>
        </w:rPr>
      </w:pPr>
      <w:r>
        <w:rPr>
          <w:rFonts w:asciiTheme="majorHAnsi" w:eastAsia="Times New Roman" w:hAnsiTheme="majorHAnsi" w:cs="Times New Roman"/>
        </w:rPr>
        <w:tab/>
      </w:r>
      <w:r w:rsidR="0068744B">
        <w:rPr>
          <w:rFonts w:asciiTheme="majorHAnsi" w:eastAsia="Times New Roman" w:hAnsiTheme="majorHAnsi" w:cs="Times New Roman"/>
        </w:rPr>
        <w:t>The current report examined CERAP completion by caseworkers during an intact family case</w:t>
      </w:r>
      <w:r w:rsidR="006F578D">
        <w:rPr>
          <w:rFonts w:asciiTheme="majorHAnsi" w:eastAsia="Times New Roman" w:hAnsiTheme="majorHAnsi" w:cs="Times New Roman"/>
        </w:rPr>
        <w:t xml:space="preserve"> between FY2014 and FY2017</w:t>
      </w:r>
      <w:r w:rsidR="0068744B">
        <w:rPr>
          <w:rFonts w:asciiTheme="majorHAnsi" w:eastAsia="Times New Roman" w:hAnsiTheme="majorHAnsi" w:cs="Times New Roman"/>
        </w:rPr>
        <w:t xml:space="preserve">.  </w:t>
      </w:r>
      <w:r w:rsidR="006F578D">
        <w:rPr>
          <w:rFonts w:asciiTheme="majorHAnsi" w:eastAsia="Times New Roman" w:hAnsiTheme="majorHAnsi" w:cs="Times New Roman"/>
        </w:rPr>
        <w:t>Using the most stringent criteria, meaning that the caseworker not only completed a CERAP safety assessment but also checked the correct milestone, completion rates varied substantially for the different intact family case milestones:</w:t>
      </w:r>
    </w:p>
    <w:p w:rsidR="006F578D" w:rsidRDefault="00B50960" w:rsidP="006F578D">
      <w:pPr>
        <w:pStyle w:val="ListParagraph"/>
        <w:numPr>
          <w:ilvl w:val="0"/>
          <w:numId w:val="7"/>
        </w:numPr>
        <w:rPr>
          <w:rFonts w:asciiTheme="majorHAnsi" w:eastAsia="Times New Roman" w:hAnsiTheme="majorHAnsi" w:cs="Times New Roman"/>
        </w:rPr>
      </w:pPr>
      <w:r>
        <w:rPr>
          <w:rFonts w:asciiTheme="majorHAnsi" w:eastAsia="Times New Roman" w:hAnsiTheme="majorHAnsi" w:cs="Times New Roman"/>
        </w:rPr>
        <w:t xml:space="preserve">Between </w:t>
      </w:r>
      <w:r w:rsidRPr="003143F9">
        <w:rPr>
          <w:rFonts w:asciiTheme="majorHAnsi" w:eastAsia="Times New Roman" w:hAnsiTheme="majorHAnsi" w:cs="Times New Roman"/>
          <w:b/>
        </w:rPr>
        <w:t>67% and 76%</w:t>
      </w:r>
      <w:r>
        <w:rPr>
          <w:rFonts w:asciiTheme="majorHAnsi" w:eastAsia="Times New Roman" w:hAnsiTheme="majorHAnsi" w:cs="Times New Roman"/>
        </w:rPr>
        <w:t xml:space="preserve"> of intact family cases each year had a CERAP assessment within 15 days of case opening, and the percentage has been increasing over time. </w:t>
      </w:r>
    </w:p>
    <w:p w:rsidR="00B50960" w:rsidRDefault="00B50960" w:rsidP="006F578D">
      <w:pPr>
        <w:pStyle w:val="ListParagraph"/>
        <w:numPr>
          <w:ilvl w:val="0"/>
          <w:numId w:val="7"/>
        </w:numPr>
        <w:rPr>
          <w:rFonts w:asciiTheme="majorHAnsi" w:eastAsia="Times New Roman" w:hAnsiTheme="majorHAnsi" w:cs="Times New Roman"/>
        </w:rPr>
      </w:pPr>
      <w:r>
        <w:rPr>
          <w:rFonts w:asciiTheme="majorHAnsi" w:eastAsia="Times New Roman" w:hAnsiTheme="majorHAnsi" w:cs="Times New Roman"/>
        </w:rPr>
        <w:t xml:space="preserve">Between </w:t>
      </w:r>
      <w:r w:rsidRPr="003143F9">
        <w:rPr>
          <w:rFonts w:asciiTheme="majorHAnsi" w:eastAsia="Times New Roman" w:hAnsiTheme="majorHAnsi" w:cs="Times New Roman"/>
          <w:b/>
        </w:rPr>
        <w:t>17-18%</w:t>
      </w:r>
      <w:r>
        <w:rPr>
          <w:rFonts w:asciiTheme="majorHAnsi" w:eastAsia="Times New Roman" w:hAnsiTheme="majorHAnsi" w:cs="Times New Roman"/>
        </w:rPr>
        <w:t xml:space="preserve"> of intact family cases had a CERAP completed every 90 days </w:t>
      </w:r>
      <w:r w:rsidR="001852B5">
        <w:rPr>
          <w:rFonts w:asciiTheme="majorHAnsi" w:eastAsia="Times New Roman" w:hAnsiTheme="majorHAnsi" w:cs="Times New Roman"/>
        </w:rPr>
        <w:t xml:space="preserve">during the time that the case was open. </w:t>
      </w:r>
    </w:p>
    <w:p w:rsidR="001852B5" w:rsidRDefault="001852B5" w:rsidP="006F578D">
      <w:pPr>
        <w:pStyle w:val="ListParagraph"/>
        <w:numPr>
          <w:ilvl w:val="0"/>
          <w:numId w:val="7"/>
        </w:numPr>
        <w:rPr>
          <w:rFonts w:asciiTheme="majorHAnsi" w:eastAsia="Times New Roman" w:hAnsiTheme="majorHAnsi" w:cs="Times New Roman"/>
        </w:rPr>
      </w:pPr>
      <w:r>
        <w:rPr>
          <w:rFonts w:asciiTheme="majorHAnsi" w:eastAsia="Times New Roman" w:hAnsiTheme="majorHAnsi" w:cs="Times New Roman"/>
        </w:rPr>
        <w:t xml:space="preserve">Between </w:t>
      </w:r>
      <w:r w:rsidRPr="003143F9">
        <w:rPr>
          <w:rFonts w:asciiTheme="majorHAnsi" w:eastAsia="Times New Roman" w:hAnsiTheme="majorHAnsi" w:cs="Times New Roman"/>
          <w:b/>
        </w:rPr>
        <w:t>56% and 65%</w:t>
      </w:r>
      <w:r>
        <w:rPr>
          <w:rFonts w:asciiTheme="majorHAnsi" w:eastAsia="Times New Roman" w:hAnsiTheme="majorHAnsi" w:cs="Times New Roman"/>
        </w:rPr>
        <w:t xml:space="preserve"> of the intact family cases with an unsafe safety decision had another CERAP completed within 5 working days, and the percentage has been increasing over time.</w:t>
      </w:r>
    </w:p>
    <w:p w:rsidR="001852B5" w:rsidRDefault="00B44F00" w:rsidP="006F578D">
      <w:pPr>
        <w:pStyle w:val="ListParagraph"/>
        <w:numPr>
          <w:ilvl w:val="0"/>
          <w:numId w:val="7"/>
        </w:numPr>
        <w:rPr>
          <w:rFonts w:asciiTheme="majorHAnsi" w:eastAsia="Times New Roman" w:hAnsiTheme="majorHAnsi" w:cs="Times New Roman"/>
        </w:rPr>
      </w:pPr>
      <w:r>
        <w:rPr>
          <w:rFonts w:asciiTheme="majorHAnsi" w:eastAsia="Times New Roman" w:hAnsiTheme="majorHAnsi" w:cs="Times New Roman"/>
        </w:rPr>
        <w:t xml:space="preserve">Between </w:t>
      </w:r>
      <w:r w:rsidRPr="003143F9">
        <w:rPr>
          <w:rFonts w:asciiTheme="majorHAnsi" w:eastAsia="Times New Roman" w:hAnsiTheme="majorHAnsi" w:cs="Times New Roman"/>
          <w:b/>
        </w:rPr>
        <w:t>64% and 71%</w:t>
      </w:r>
      <w:r>
        <w:rPr>
          <w:rFonts w:asciiTheme="majorHAnsi" w:eastAsia="Times New Roman" w:hAnsiTheme="majorHAnsi" w:cs="Times New Roman"/>
        </w:rPr>
        <w:t xml:space="preserve"> of intact family cases had a CERAP completed within 30 days prior to the case close date or within 5 days after it, and the percentage has been increasing over time. </w:t>
      </w:r>
    </w:p>
    <w:p w:rsidR="003B783E" w:rsidRDefault="003B783E" w:rsidP="003B783E">
      <w:pPr>
        <w:rPr>
          <w:rFonts w:asciiTheme="majorHAnsi" w:eastAsia="Times New Roman" w:hAnsiTheme="majorHAnsi" w:cs="Times New Roman"/>
        </w:rPr>
      </w:pPr>
    </w:p>
    <w:p w:rsidR="003B783E" w:rsidRDefault="003B783E" w:rsidP="003B783E">
      <w:pPr>
        <w:rPr>
          <w:rFonts w:asciiTheme="majorHAnsi" w:eastAsia="Times New Roman" w:hAnsiTheme="majorHAnsi" w:cs="Times New Roman"/>
        </w:rPr>
      </w:pPr>
      <w:r>
        <w:rPr>
          <w:rFonts w:asciiTheme="majorHAnsi" w:eastAsia="Times New Roman" w:hAnsiTheme="majorHAnsi" w:cs="Times New Roman"/>
        </w:rPr>
        <w:t>In order the increase CERAP completion for the “every 90 days” milestone, the CERAP Advisory Committee recommends that:</w:t>
      </w:r>
    </w:p>
    <w:p w:rsidR="003B783E" w:rsidRDefault="003B783E" w:rsidP="003B783E">
      <w:pPr>
        <w:pStyle w:val="ListParagraph"/>
        <w:numPr>
          <w:ilvl w:val="0"/>
          <w:numId w:val="8"/>
        </w:numPr>
        <w:rPr>
          <w:rFonts w:asciiTheme="majorHAnsi" w:eastAsia="Times New Roman" w:hAnsiTheme="majorHAnsi" w:cs="Times New Roman"/>
        </w:rPr>
      </w:pPr>
      <w:r>
        <w:rPr>
          <w:rFonts w:asciiTheme="majorHAnsi" w:eastAsia="Times New Roman" w:hAnsiTheme="majorHAnsi" w:cs="Times New Roman"/>
        </w:rPr>
        <w:t>Agency Performance Teams (APT)</w:t>
      </w:r>
      <w:r w:rsidR="00476A30">
        <w:rPr>
          <w:rFonts w:asciiTheme="majorHAnsi" w:eastAsia="Times New Roman" w:hAnsiTheme="majorHAnsi" w:cs="Times New Roman"/>
        </w:rPr>
        <w:t xml:space="preserve"> should add CERAP completion to the list of things that are monitored.</w:t>
      </w:r>
    </w:p>
    <w:p w:rsidR="003B783E" w:rsidRDefault="00476A30" w:rsidP="003B783E">
      <w:pPr>
        <w:pStyle w:val="ListParagraph"/>
        <w:numPr>
          <w:ilvl w:val="0"/>
          <w:numId w:val="8"/>
        </w:numPr>
        <w:rPr>
          <w:rFonts w:asciiTheme="majorHAnsi" w:eastAsia="Times New Roman" w:hAnsiTheme="majorHAnsi" w:cs="Times New Roman"/>
        </w:rPr>
      </w:pPr>
      <w:r>
        <w:rPr>
          <w:rFonts w:asciiTheme="majorHAnsi" w:eastAsia="Times New Roman" w:hAnsiTheme="majorHAnsi" w:cs="Times New Roman"/>
        </w:rPr>
        <w:t xml:space="preserve">Since caseworkers are expected to update the family’s </w:t>
      </w:r>
      <w:r w:rsidR="00F04A67">
        <w:rPr>
          <w:rFonts w:asciiTheme="majorHAnsi" w:eastAsia="Times New Roman" w:hAnsiTheme="majorHAnsi" w:cs="Times New Roman"/>
        </w:rPr>
        <w:t>service</w:t>
      </w:r>
      <w:r>
        <w:rPr>
          <w:rFonts w:asciiTheme="majorHAnsi" w:eastAsia="Times New Roman" w:hAnsiTheme="majorHAnsi" w:cs="Times New Roman"/>
        </w:rPr>
        <w:t xml:space="preserve"> plan every 90 days, it is recommended that workers receive a reminder to complete a new CERAP assessment when the service plan is updated.</w:t>
      </w:r>
    </w:p>
    <w:p w:rsidR="006A4DF3" w:rsidRPr="003B783E" w:rsidRDefault="006A4DF3" w:rsidP="003B783E">
      <w:pPr>
        <w:pStyle w:val="ListParagraph"/>
        <w:numPr>
          <w:ilvl w:val="0"/>
          <w:numId w:val="8"/>
        </w:numPr>
        <w:rPr>
          <w:rFonts w:asciiTheme="majorHAnsi" w:eastAsia="Times New Roman" w:hAnsiTheme="majorHAnsi" w:cs="Times New Roman"/>
        </w:rPr>
      </w:pPr>
      <w:r>
        <w:rPr>
          <w:rFonts w:asciiTheme="majorHAnsi" w:eastAsia="Times New Roman" w:hAnsiTheme="majorHAnsi" w:cs="Times New Roman"/>
        </w:rPr>
        <w:t xml:space="preserve">Alternatively, CERAP completion for this milestone could be added as a requirement in the case management information system before the caseworker is allowed to proceed with updating the service plan. </w:t>
      </w:r>
    </w:p>
    <w:p w:rsidR="006F1BCC" w:rsidRDefault="006F1BCC">
      <w:pPr>
        <w:rPr>
          <w:rFonts w:asciiTheme="majorHAnsi" w:hAnsiTheme="majorHAnsi" w:cstheme="minorHAnsi"/>
          <w:b/>
          <w:sz w:val="20"/>
          <w:szCs w:val="20"/>
        </w:rPr>
      </w:pPr>
      <w:r>
        <w:rPr>
          <w:rFonts w:asciiTheme="majorHAnsi" w:hAnsiTheme="majorHAnsi" w:cstheme="minorHAnsi"/>
          <w:b/>
          <w:sz w:val="20"/>
          <w:szCs w:val="20"/>
        </w:rPr>
        <w:br w:type="page"/>
      </w:r>
    </w:p>
    <w:p w:rsidR="005A3F26" w:rsidRPr="00747A7D" w:rsidRDefault="005A3F26" w:rsidP="005A3F26">
      <w:pPr>
        <w:pStyle w:val="ListParagraph"/>
        <w:tabs>
          <w:tab w:val="left" w:pos="1737"/>
        </w:tabs>
        <w:ind w:left="0"/>
        <w:rPr>
          <w:rFonts w:asciiTheme="majorHAnsi" w:hAnsiTheme="majorHAnsi" w:cstheme="minorHAnsi"/>
          <w:b/>
          <w:sz w:val="20"/>
          <w:szCs w:val="20"/>
        </w:rPr>
      </w:pPr>
      <w:r w:rsidRPr="00747A7D">
        <w:rPr>
          <w:rFonts w:asciiTheme="majorHAnsi" w:hAnsiTheme="majorHAnsi" w:cstheme="minorHAnsi"/>
          <w:b/>
          <w:sz w:val="20"/>
          <w:szCs w:val="20"/>
        </w:rPr>
        <w:lastRenderedPageBreak/>
        <w:t>Appendix</w:t>
      </w:r>
      <w:r w:rsidR="0094673A" w:rsidRPr="00747A7D">
        <w:rPr>
          <w:rFonts w:asciiTheme="majorHAnsi" w:hAnsiTheme="majorHAnsi" w:cstheme="minorHAnsi"/>
          <w:b/>
          <w:sz w:val="20"/>
          <w:szCs w:val="20"/>
        </w:rPr>
        <w:t xml:space="preserve"> A</w:t>
      </w:r>
      <w:r w:rsidRPr="00747A7D">
        <w:rPr>
          <w:rFonts w:asciiTheme="majorHAnsi" w:hAnsiTheme="majorHAnsi" w:cstheme="minorHAnsi"/>
          <w:b/>
          <w:sz w:val="20"/>
          <w:szCs w:val="20"/>
        </w:rPr>
        <w:t xml:space="preserve">. Intact Family Case Open Types and Codes </w:t>
      </w:r>
    </w:p>
    <w:tbl>
      <w:tblPr>
        <w:tblStyle w:val="LightList-Accent4"/>
        <w:tblW w:w="9972" w:type="dxa"/>
        <w:tblLayout w:type="fixed"/>
        <w:tblLook w:val="0000" w:firstRow="0" w:lastRow="0" w:firstColumn="0" w:lastColumn="0" w:noHBand="0" w:noVBand="0"/>
      </w:tblPr>
      <w:tblGrid>
        <w:gridCol w:w="3324"/>
        <w:gridCol w:w="1284"/>
        <w:gridCol w:w="5364"/>
      </w:tblGrid>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ED640A">
            <w:pPr>
              <w:widowControl w:val="0"/>
              <w:suppressLineNumbers/>
              <w:suppressAutoHyphens/>
              <w:jc w:val="center"/>
              <w:rPr>
                <w:rFonts w:asciiTheme="majorHAnsi" w:eastAsia="SimSun" w:hAnsiTheme="majorHAnsi" w:cstheme="minorHAnsi"/>
                <w:b/>
                <w:kern w:val="1"/>
                <w:sz w:val="20"/>
                <w:szCs w:val="20"/>
                <w:lang w:eastAsia="zh-CN" w:bidi="hi-IN"/>
              </w:rPr>
            </w:pPr>
            <w:r w:rsidRPr="00747A7D">
              <w:rPr>
                <w:rFonts w:asciiTheme="majorHAnsi" w:eastAsia="SimSun" w:hAnsiTheme="majorHAnsi" w:cstheme="minorHAnsi"/>
                <w:b/>
                <w:kern w:val="1"/>
                <w:sz w:val="20"/>
                <w:szCs w:val="20"/>
                <w:lang w:eastAsia="zh-CN" w:bidi="hi-IN"/>
              </w:rPr>
              <w:t>Category</w:t>
            </w:r>
          </w:p>
        </w:tc>
        <w:tc>
          <w:tcPr>
            <w:tcW w:w="1284" w:type="dxa"/>
          </w:tcPr>
          <w:p w:rsidR="00ED640A" w:rsidRPr="00747A7D" w:rsidRDefault="00ED640A" w:rsidP="00ED640A">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b/>
                <w:kern w:val="1"/>
                <w:sz w:val="20"/>
                <w:szCs w:val="20"/>
                <w:lang w:eastAsia="zh-CN" w:bidi="hi-IN"/>
              </w:rPr>
            </w:pPr>
            <w:r w:rsidRPr="00747A7D">
              <w:rPr>
                <w:rFonts w:asciiTheme="majorHAnsi" w:eastAsia="SimSun" w:hAnsiTheme="majorHAnsi" w:cstheme="minorHAnsi"/>
                <w:b/>
                <w:kern w:val="1"/>
                <w:sz w:val="20"/>
                <w:szCs w:val="20"/>
                <w:lang w:eastAsia="zh-CN" w:bidi="hi-IN"/>
              </w:rPr>
              <w:t>Open code</w:t>
            </w:r>
          </w:p>
        </w:tc>
        <w:tc>
          <w:tcPr>
            <w:cnfStyle w:val="000010000000" w:firstRow="0" w:lastRow="0" w:firstColumn="0" w:lastColumn="0" w:oddVBand="1" w:evenVBand="0" w:oddHBand="0" w:evenHBand="0" w:firstRowFirstColumn="0" w:firstRowLastColumn="0" w:lastRowFirstColumn="0" w:lastRowLastColumn="0"/>
            <w:tcW w:w="5364" w:type="dxa"/>
          </w:tcPr>
          <w:p w:rsidR="00ED640A" w:rsidRPr="00747A7D" w:rsidRDefault="00ED640A" w:rsidP="00ED640A">
            <w:pPr>
              <w:widowControl w:val="0"/>
              <w:suppressLineNumbers/>
              <w:suppressAutoHyphens/>
              <w:jc w:val="center"/>
              <w:rPr>
                <w:rFonts w:asciiTheme="majorHAnsi" w:eastAsia="SimSun" w:hAnsiTheme="majorHAnsi" w:cstheme="minorHAnsi"/>
                <w:b/>
                <w:kern w:val="1"/>
                <w:sz w:val="20"/>
                <w:szCs w:val="20"/>
                <w:lang w:eastAsia="zh-CN" w:bidi="hi-IN"/>
              </w:rPr>
            </w:pPr>
            <w:r w:rsidRPr="00747A7D">
              <w:rPr>
                <w:rFonts w:asciiTheme="majorHAnsi" w:eastAsia="SimSun" w:hAnsiTheme="majorHAnsi" w:cstheme="minorHAnsi"/>
                <w:b/>
                <w:kern w:val="1"/>
                <w:sz w:val="20"/>
                <w:szCs w:val="20"/>
                <w:lang w:eastAsia="zh-CN" w:bidi="hi-IN"/>
              </w:rPr>
              <w:t>Open code description</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5A3F26">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 xml:space="preserve">Physical Abuse </w:t>
            </w: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AB</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Abuse</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AC</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Abuse Control Group</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AF</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Abuse/Family First</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AR</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Abuse/Family First Reunification</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CA</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Court Ordered Abuse</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Sexual Abuse</w:t>
            </w: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SA</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Sexual Abuse</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SC</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Sexual Abuse/Control Group</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SF</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Sexual Abuse/Family First</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SR</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Sex AB/Family First Reunification</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Neglect</w:t>
            </w: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CN</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Court Ordered Neglect</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DN</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Dependent/Neglect</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DR</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Differential Response</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NC</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Neglect/Control Group</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NF</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Neglect/Family First</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NG</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Neglect</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NR</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Neglect/Family First Reunification</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512DA1">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Behavior Prob</w:t>
            </w:r>
            <w:r w:rsidR="00512DA1" w:rsidRPr="00747A7D">
              <w:rPr>
                <w:rFonts w:asciiTheme="majorHAnsi" w:eastAsia="SimSun" w:hAnsiTheme="majorHAnsi" w:cstheme="minorHAnsi"/>
                <w:kern w:val="1"/>
                <w:sz w:val="20"/>
                <w:szCs w:val="20"/>
                <w:lang w:eastAsia="zh-CN" w:bidi="hi-IN"/>
              </w:rPr>
              <w:t>l</w:t>
            </w:r>
            <w:r w:rsidRPr="00747A7D">
              <w:rPr>
                <w:rFonts w:asciiTheme="majorHAnsi" w:eastAsia="SimSun" w:hAnsiTheme="majorHAnsi" w:cstheme="minorHAnsi"/>
                <w:kern w:val="1"/>
                <w:sz w:val="20"/>
                <w:szCs w:val="20"/>
                <w:lang w:eastAsia="zh-CN" w:bidi="hi-IN"/>
              </w:rPr>
              <w:t>ems/Dependency</w:t>
            </w: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CB</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Child Behavior Problems</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CI</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Child Illness/Handicap</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DP</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Dependent</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PC</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Parent Child Problems</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PF</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Putative Father</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94673A"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Other Reasons</w:t>
            </w: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CH</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Cuban/Haitian-Unmin</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AD</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Adoption</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AA</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Adoption Assistance</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DA</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DASA Family Preservation</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DF</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Donated Funds</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EF</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Extended Family</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GS</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Guardian Successor</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IC</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Invest/Control Group</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IF</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Invest/Family First</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MI</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Missing</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OT</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Other</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PA</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Post Adoption</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PI</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Pending Investigation</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PS</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Preventative Services</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RA</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Refugee Assistance-Unmin</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SG</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Subsidized Guardianship</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SO</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Serv to Other Agency</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TD</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Unknown</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UF</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Unfounded Family Preservation</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UM</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Unwed Mother</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UR</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Unfounded Family Reunification</w:t>
            </w:r>
          </w:p>
        </w:tc>
      </w:tr>
      <w:tr w:rsidR="005A3F26"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UK</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Unknown</w:t>
            </w:r>
          </w:p>
        </w:tc>
      </w:tr>
      <w:tr w:rsidR="005A3F26"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p>
        </w:tc>
        <w:tc>
          <w:tcPr>
            <w:tcW w:w="1284" w:type="dxa"/>
          </w:tcPr>
          <w:p w:rsidR="005A3F26" w:rsidRPr="00747A7D" w:rsidRDefault="005A3F26" w:rsidP="00E2734E">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YI</w:t>
            </w:r>
          </w:p>
        </w:tc>
        <w:tc>
          <w:tcPr>
            <w:cnfStyle w:val="000010000000" w:firstRow="0" w:lastRow="0" w:firstColumn="0" w:lastColumn="0" w:oddVBand="1" w:evenVBand="0" w:oddHBand="0" w:evenHBand="0" w:firstRowFirstColumn="0" w:firstRowLastColumn="0" w:lastRowFirstColumn="0" w:lastRowLastColumn="0"/>
            <w:tcW w:w="5364" w:type="dxa"/>
          </w:tcPr>
          <w:p w:rsidR="005A3F26" w:rsidRPr="00747A7D" w:rsidRDefault="005A3F26" w:rsidP="00E2734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Governor's Youth Initiative</w:t>
            </w:r>
          </w:p>
        </w:tc>
      </w:tr>
    </w:tbl>
    <w:p w:rsidR="005A3F26" w:rsidRPr="00747A7D" w:rsidRDefault="005A3F26" w:rsidP="005A3F26">
      <w:pPr>
        <w:pStyle w:val="ListParagraph"/>
        <w:ind w:left="0"/>
        <w:rPr>
          <w:rFonts w:asciiTheme="majorHAnsi" w:hAnsiTheme="majorHAnsi" w:cstheme="minorHAnsi"/>
          <w:sz w:val="20"/>
          <w:szCs w:val="20"/>
        </w:rPr>
      </w:pPr>
    </w:p>
    <w:p w:rsidR="00F262FF" w:rsidRPr="00747A7D" w:rsidRDefault="00F262FF">
      <w:pPr>
        <w:rPr>
          <w:rFonts w:cstheme="minorHAnsi"/>
        </w:rPr>
      </w:pPr>
      <w:r w:rsidRPr="00747A7D">
        <w:rPr>
          <w:rFonts w:cstheme="minorHAnsi"/>
        </w:rPr>
        <w:br w:type="page"/>
      </w:r>
    </w:p>
    <w:p w:rsidR="00F262FF" w:rsidRPr="00EB1D2C" w:rsidRDefault="00F262FF" w:rsidP="00F262FF">
      <w:pPr>
        <w:pStyle w:val="ListParagraph"/>
        <w:tabs>
          <w:tab w:val="left" w:pos="1737"/>
        </w:tabs>
        <w:ind w:left="0"/>
        <w:rPr>
          <w:rFonts w:asciiTheme="majorHAnsi" w:hAnsiTheme="majorHAnsi" w:cstheme="minorHAnsi"/>
          <w:b/>
          <w:sz w:val="20"/>
          <w:szCs w:val="20"/>
        </w:rPr>
      </w:pPr>
      <w:r w:rsidRPr="00EB1D2C">
        <w:rPr>
          <w:rFonts w:asciiTheme="majorHAnsi" w:hAnsiTheme="majorHAnsi" w:cstheme="minorHAnsi"/>
          <w:b/>
          <w:sz w:val="20"/>
          <w:szCs w:val="20"/>
        </w:rPr>
        <w:lastRenderedPageBreak/>
        <w:t xml:space="preserve">Appendix B. Intact Family Case Close Types and Codes </w:t>
      </w:r>
    </w:p>
    <w:tbl>
      <w:tblPr>
        <w:tblStyle w:val="LightList-Accent4"/>
        <w:tblW w:w="9972" w:type="dxa"/>
        <w:tblLayout w:type="fixed"/>
        <w:tblLook w:val="0000" w:firstRow="0" w:lastRow="0" w:firstColumn="0" w:lastColumn="0" w:noHBand="0" w:noVBand="0"/>
      </w:tblPr>
      <w:tblGrid>
        <w:gridCol w:w="3324"/>
        <w:gridCol w:w="2364"/>
        <w:gridCol w:w="4284"/>
      </w:tblGrid>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ED640A">
            <w:pPr>
              <w:widowControl w:val="0"/>
              <w:suppressLineNumbers/>
              <w:suppressAutoHyphens/>
              <w:jc w:val="center"/>
              <w:rPr>
                <w:rFonts w:asciiTheme="majorHAnsi" w:eastAsia="SimSun" w:hAnsiTheme="majorHAnsi" w:cstheme="minorHAnsi"/>
                <w:b/>
                <w:kern w:val="1"/>
                <w:sz w:val="20"/>
                <w:szCs w:val="20"/>
                <w:lang w:eastAsia="zh-CN" w:bidi="hi-IN"/>
              </w:rPr>
            </w:pPr>
            <w:r w:rsidRPr="00747A7D">
              <w:rPr>
                <w:rFonts w:asciiTheme="majorHAnsi" w:eastAsia="SimSun" w:hAnsiTheme="majorHAnsi" w:cstheme="minorHAnsi"/>
                <w:b/>
                <w:kern w:val="1"/>
                <w:sz w:val="20"/>
                <w:szCs w:val="20"/>
                <w:lang w:eastAsia="zh-CN" w:bidi="hi-IN"/>
              </w:rPr>
              <w:t>Category</w:t>
            </w:r>
          </w:p>
        </w:tc>
        <w:tc>
          <w:tcPr>
            <w:tcW w:w="2364" w:type="dxa"/>
          </w:tcPr>
          <w:p w:rsidR="00ED640A" w:rsidRPr="00747A7D" w:rsidRDefault="00ED640A" w:rsidP="00ED640A">
            <w:pPr>
              <w:widowControl w:val="0"/>
              <w:suppressLineNumbers/>
              <w:suppressAutoHyphens/>
              <w:jc w:val="center"/>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b/>
                <w:kern w:val="1"/>
                <w:sz w:val="20"/>
                <w:szCs w:val="20"/>
                <w:lang w:eastAsia="zh-CN" w:bidi="hi-IN"/>
              </w:rPr>
            </w:pPr>
            <w:r w:rsidRPr="00747A7D">
              <w:rPr>
                <w:rFonts w:asciiTheme="majorHAnsi" w:eastAsia="SimSun" w:hAnsiTheme="majorHAnsi" w:cstheme="minorHAnsi"/>
                <w:b/>
                <w:kern w:val="1"/>
                <w:sz w:val="20"/>
                <w:szCs w:val="20"/>
                <w:lang w:eastAsia="zh-CN" w:bidi="hi-IN"/>
              </w:rPr>
              <w:t>Closing reason code</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ED640A">
            <w:pPr>
              <w:widowControl w:val="0"/>
              <w:suppressLineNumbers/>
              <w:suppressAutoHyphens/>
              <w:jc w:val="center"/>
              <w:rPr>
                <w:rFonts w:asciiTheme="majorHAnsi" w:eastAsia="SimSun" w:hAnsiTheme="majorHAnsi" w:cstheme="minorHAnsi"/>
                <w:b/>
                <w:kern w:val="1"/>
                <w:sz w:val="20"/>
                <w:szCs w:val="20"/>
                <w:lang w:eastAsia="zh-CN" w:bidi="hi-IN"/>
              </w:rPr>
            </w:pPr>
            <w:r w:rsidRPr="00747A7D">
              <w:rPr>
                <w:rFonts w:asciiTheme="majorHAnsi" w:eastAsia="SimSun" w:hAnsiTheme="majorHAnsi" w:cstheme="minorHAnsi"/>
                <w:b/>
                <w:kern w:val="1"/>
                <w:sz w:val="20"/>
                <w:szCs w:val="20"/>
                <w:lang w:eastAsia="zh-CN" w:bidi="hi-IN"/>
              </w:rPr>
              <w:t>Closing reason code description</w:t>
            </w:r>
          </w:p>
        </w:tc>
      </w:tr>
      <w:tr w:rsidR="00234B67"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234B67"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Service completed</w:t>
            </w:r>
          </w:p>
        </w:tc>
        <w:tc>
          <w:tcPr>
            <w:tcW w:w="2364" w:type="dxa"/>
          </w:tcPr>
          <w:p w:rsidR="00234B67" w:rsidRPr="00747A7D" w:rsidRDefault="00ED640A" w:rsidP="00494899">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SC</w:t>
            </w:r>
          </w:p>
        </w:tc>
        <w:tc>
          <w:tcPr>
            <w:cnfStyle w:val="000010000000" w:firstRow="0" w:lastRow="0" w:firstColumn="0" w:lastColumn="0" w:oddVBand="1" w:evenVBand="0" w:oddHBand="0" w:evenHBand="0" w:firstRowFirstColumn="0" w:firstRowLastColumn="0" w:lastRowFirstColumn="0" w:lastRowLastColumn="0"/>
            <w:tcW w:w="4284" w:type="dxa"/>
          </w:tcPr>
          <w:p w:rsidR="00234B67"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Service completed</w:t>
            </w:r>
          </w:p>
        </w:tc>
      </w:tr>
      <w:tr w:rsidR="00ED640A" w:rsidRPr="00747A7D" w:rsidTr="0049489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Voluntary withdrawal</w:t>
            </w:r>
          </w:p>
        </w:tc>
        <w:tc>
          <w:tcPr>
            <w:tcW w:w="2364" w:type="dxa"/>
          </w:tcPr>
          <w:p w:rsidR="00ED640A" w:rsidRPr="00747A7D" w:rsidRDefault="00ED640A" w:rsidP="00494899">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VW</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Voluntary withdrawal</w:t>
            </w:r>
          </w:p>
        </w:tc>
      </w:tr>
      <w:tr w:rsidR="00ED640A"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313BAB" w:rsidP="00313BAB">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 xml:space="preserve">Legal transfer </w:t>
            </w:r>
          </w:p>
        </w:tc>
        <w:tc>
          <w:tcPr>
            <w:tcW w:w="2364" w:type="dxa"/>
          </w:tcPr>
          <w:p w:rsidR="00ED640A" w:rsidRPr="00747A7D" w:rsidRDefault="00ED640A" w:rsidP="00494899">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CA</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ED640A">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Completed adoption</w:t>
            </w:r>
          </w:p>
        </w:tc>
      </w:tr>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CR</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ED640A">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Court order release</w:t>
            </w:r>
          </w:p>
        </w:tc>
      </w:tr>
      <w:tr w:rsidR="00ED640A"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CT</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ED640A">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Court order not taken</w:t>
            </w:r>
          </w:p>
        </w:tc>
      </w:tr>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GS</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Guardian Successor</w:t>
            </w:r>
          </w:p>
        </w:tc>
      </w:tr>
      <w:tr w:rsidR="00ED640A"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OA</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Other agency services</w:t>
            </w:r>
          </w:p>
        </w:tc>
      </w:tr>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RA</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Relative adoption</w:t>
            </w:r>
          </w:p>
        </w:tc>
      </w:tr>
      <w:tr w:rsidR="00ED640A"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RM</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Reached Majority</w:t>
            </w:r>
          </w:p>
        </w:tc>
      </w:tr>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SG</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 xml:space="preserve">Subsidized guardian </w:t>
            </w:r>
          </w:p>
        </w:tc>
      </w:tr>
      <w:tr w:rsidR="00ED640A"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E7027E">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Other reasons</w:t>
            </w:r>
          </w:p>
        </w:tc>
        <w:tc>
          <w:tcPr>
            <w:tcW w:w="2364" w:type="dxa"/>
          </w:tcPr>
          <w:p w:rsidR="00ED640A" w:rsidRPr="00747A7D" w:rsidRDefault="00ED640A" w:rsidP="00494899">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CD</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Child Deceased</w:t>
            </w:r>
          </w:p>
        </w:tc>
      </w:tr>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MA</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8C3141"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Move out of area</w:t>
            </w:r>
          </w:p>
        </w:tc>
      </w:tr>
      <w:tr w:rsidR="00ED640A"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NA</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8C3141"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Non-active family</w:t>
            </w:r>
          </w:p>
        </w:tc>
      </w:tr>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OT</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8C3141"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Other reason</w:t>
            </w:r>
          </w:p>
        </w:tc>
      </w:tr>
      <w:tr w:rsidR="00ED640A" w:rsidRPr="00747A7D" w:rsidTr="00ED640A">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UK</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8C3141"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Unknown</w:t>
            </w:r>
          </w:p>
        </w:tc>
      </w:tr>
      <w:tr w:rsidR="00ED640A" w:rsidRPr="00747A7D" w:rsidTr="00ED64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24" w:type="dxa"/>
          </w:tcPr>
          <w:p w:rsidR="00ED640A" w:rsidRPr="00747A7D" w:rsidRDefault="00ED640A" w:rsidP="00494899">
            <w:pPr>
              <w:widowControl w:val="0"/>
              <w:suppressLineNumbers/>
              <w:suppressAutoHyphens/>
              <w:rPr>
                <w:rFonts w:asciiTheme="majorHAnsi" w:eastAsia="SimSun" w:hAnsiTheme="majorHAnsi" w:cstheme="minorHAnsi"/>
                <w:kern w:val="1"/>
                <w:sz w:val="20"/>
                <w:szCs w:val="20"/>
                <w:lang w:eastAsia="zh-CN" w:bidi="hi-IN"/>
              </w:rPr>
            </w:pPr>
          </w:p>
        </w:tc>
        <w:tc>
          <w:tcPr>
            <w:tcW w:w="2364" w:type="dxa"/>
          </w:tcPr>
          <w:p w:rsidR="00ED640A" w:rsidRPr="00747A7D" w:rsidRDefault="00ED640A" w:rsidP="00494899">
            <w:pPr>
              <w:widowControl w:val="0"/>
              <w:suppressLineNumbers/>
              <w:suppressAutoHyphens/>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UL</w:t>
            </w:r>
          </w:p>
        </w:tc>
        <w:tc>
          <w:tcPr>
            <w:cnfStyle w:val="000010000000" w:firstRow="0" w:lastRow="0" w:firstColumn="0" w:lastColumn="0" w:oddVBand="1" w:evenVBand="0" w:oddHBand="0" w:evenHBand="0" w:firstRowFirstColumn="0" w:firstRowLastColumn="0" w:lastRowFirstColumn="0" w:lastRowLastColumn="0"/>
            <w:tcW w:w="4284" w:type="dxa"/>
          </w:tcPr>
          <w:p w:rsidR="00ED640A" w:rsidRPr="00747A7D" w:rsidRDefault="008C3141" w:rsidP="00494899">
            <w:pPr>
              <w:widowControl w:val="0"/>
              <w:suppressLineNumbers/>
              <w:suppressAutoHyphens/>
              <w:rPr>
                <w:rFonts w:asciiTheme="majorHAnsi" w:eastAsia="SimSun" w:hAnsiTheme="majorHAnsi" w:cstheme="minorHAnsi"/>
                <w:kern w:val="1"/>
                <w:sz w:val="20"/>
                <w:szCs w:val="20"/>
                <w:lang w:eastAsia="zh-CN" w:bidi="hi-IN"/>
              </w:rPr>
            </w:pPr>
            <w:r w:rsidRPr="00747A7D">
              <w:rPr>
                <w:rFonts w:asciiTheme="majorHAnsi" w:eastAsia="SimSun" w:hAnsiTheme="majorHAnsi" w:cstheme="minorHAnsi"/>
                <w:kern w:val="1"/>
                <w:sz w:val="20"/>
                <w:szCs w:val="20"/>
                <w:lang w:eastAsia="zh-CN" w:bidi="hi-IN"/>
              </w:rPr>
              <w:t>Unable to locate</w:t>
            </w:r>
          </w:p>
        </w:tc>
      </w:tr>
    </w:tbl>
    <w:p w:rsidR="005A3F26" w:rsidRPr="00747A7D" w:rsidRDefault="005A3F26" w:rsidP="005A3F26">
      <w:pPr>
        <w:pStyle w:val="ListParagraph"/>
        <w:ind w:left="0"/>
        <w:rPr>
          <w:rFonts w:cstheme="minorHAnsi"/>
        </w:rPr>
      </w:pPr>
    </w:p>
    <w:p w:rsidR="00614988" w:rsidRPr="00747A7D" w:rsidRDefault="00614988">
      <w:pPr>
        <w:rPr>
          <w:rFonts w:asciiTheme="majorHAnsi" w:eastAsia="Times New Roman" w:hAnsiTheme="majorHAnsi" w:cs="Times New Roman"/>
        </w:rPr>
      </w:pPr>
    </w:p>
    <w:sectPr w:rsidR="00614988" w:rsidRPr="00747A7D" w:rsidSect="001F2E95">
      <w:footerReference w:type="default" r:id="rId18"/>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A50" w:rsidRDefault="00CD2A50" w:rsidP="001F2E95">
      <w:r>
        <w:separator/>
      </w:r>
    </w:p>
  </w:endnote>
  <w:endnote w:type="continuationSeparator" w:id="0">
    <w:p w:rsidR="00CD2A50" w:rsidRDefault="00CD2A50" w:rsidP="001F2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50" w:rsidRDefault="00CD2A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50" w:rsidRDefault="00CD2A50">
    <w:pPr>
      <w:pStyle w:val="Footer"/>
      <w:jc w:val="center"/>
    </w:pPr>
  </w:p>
  <w:p w:rsidR="00CD2A50" w:rsidRDefault="00CD2A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50" w:rsidRDefault="00CD2A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136855"/>
      <w:docPartObj>
        <w:docPartGallery w:val="Page Numbers (Bottom of Page)"/>
        <w:docPartUnique/>
      </w:docPartObj>
    </w:sdtPr>
    <w:sdtEndPr>
      <w:rPr>
        <w:noProof/>
      </w:rPr>
    </w:sdtEndPr>
    <w:sdtContent>
      <w:p w:rsidR="00CD2A50" w:rsidRDefault="00CD2A50">
        <w:pPr>
          <w:pStyle w:val="Footer"/>
          <w:jc w:val="center"/>
        </w:pPr>
        <w:r w:rsidRPr="00695BB6">
          <w:rPr>
            <w:rFonts w:asciiTheme="majorHAnsi" w:hAnsiTheme="majorHAnsi"/>
          </w:rPr>
          <w:fldChar w:fldCharType="begin"/>
        </w:r>
        <w:r w:rsidRPr="00695BB6">
          <w:rPr>
            <w:rFonts w:asciiTheme="majorHAnsi" w:hAnsiTheme="majorHAnsi"/>
          </w:rPr>
          <w:instrText xml:space="preserve"> PAGE   \* MERGEFORMAT </w:instrText>
        </w:r>
        <w:r w:rsidRPr="00695BB6">
          <w:rPr>
            <w:rFonts w:asciiTheme="majorHAnsi" w:hAnsiTheme="majorHAnsi"/>
          </w:rPr>
          <w:fldChar w:fldCharType="separate"/>
        </w:r>
        <w:r w:rsidR="00F04A67">
          <w:rPr>
            <w:rFonts w:asciiTheme="majorHAnsi" w:hAnsiTheme="majorHAnsi"/>
            <w:noProof/>
          </w:rPr>
          <w:t>3</w:t>
        </w:r>
        <w:r w:rsidRPr="00695BB6">
          <w:rPr>
            <w:rFonts w:asciiTheme="majorHAnsi" w:hAnsiTheme="majorHAnsi"/>
            <w:noProof/>
          </w:rPr>
          <w:fldChar w:fldCharType="end"/>
        </w:r>
      </w:p>
    </w:sdtContent>
  </w:sdt>
  <w:p w:rsidR="00CD2A50" w:rsidRDefault="00CD2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A50" w:rsidRDefault="00CD2A50" w:rsidP="001F2E95">
      <w:r>
        <w:separator/>
      </w:r>
    </w:p>
  </w:footnote>
  <w:footnote w:type="continuationSeparator" w:id="0">
    <w:p w:rsidR="00CD2A50" w:rsidRDefault="00CD2A50" w:rsidP="001F2E95">
      <w:r>
        <w:continuationSeparator/>
      </w:r>
    </w:p>
  </w:footnote>
  <w:footnote w:id="1">
    <w:p w:rsidR="00CD2A50" w:rsidRPr="00F47A6C" w:rsidRDefault="00CD2A50">
      <w:pPr>
        <w:pStyle w:val="FootnoteText"/>
        <w:rPr>
          <w:rFonts w:asciiTheme="majorHAnsi" w:hAnsiTheme="majorHAnsi"/>
        </w:rPr>
      </w:pPr>
      <w:r w:rsidRPr="00F47A6C">
        <w:rPr>
          <w:rStyle w:val="FootnoteReference"/>
          <w:rFonts w:asciiTheme="majorHAnsi" w:hAnsiTheme="majorHAnsi"/>
        </w:rPr>
        <w:footnoteRef/>
      </w:r>
      <w:r w:rsidRPr="00F47A6C">
        <w:rPr>
          <w:rFonts w:asciiTheme="majorHAnsi" w:hAnsiTheme="majorHAnsi"/>
        </w:rPr>
        <w:t xml:space="preserve"> Some intact family cases had CERAP assessments completed by an investigator between the case open date and the case close date.  This may have occurred because the investigation was still pending when the intact family cases was open or because there was an additional screened-in report on the family while the case was open, which resulted in a new investigation.</w:t>
      </w:r>
      <w:r>
        <w:rPr>
          <w:rFonts w:asciiTheme="majorHAnsi" w:hAnsiTheme="majorHAnsi"/>
        </w:rPr>
        <w:t xml:space="preserve"> Since we were interested in CERAP completion by caseworkers during the intact family case,</w:t>
      </w:r>
      <w:r w:rsidRPr="00F47A6C">
        <w:rPr>
          <w:rFonts w:asciiTheme="majorHAnsi" w:hAnsiTheme="majorHAnsi"/>
        </w:rPr>
        <w:t xml:space="preserve"> assessments completed by investigators w</w:t>
      </w:r>
      <w:r>
        <w:rPr>
          <w:rFonts w:asciiTheme="majorHAnsi" w:hAnsiTheme="majorHAnsi"/>
        </w:rPr>
        <w:t xml:space="preserve">ere excluded from the analyses in this report.  </w:t>
      </w:r>
    </w:p>
  </w:footnote>
  <w:footnote w:id="2">
    <w:p w:rsidR="00CD2A50" w:rsidRPr="002662C9" w:rsidRDefault="00CD2A50" w:rsidP="002662C9">
      <w:pPr>
        <w:pStyle w:val="FootnoteText"/>
        <w:rPr>
          <w:rFonts w:asciiTheme="majorHAnsi" w:hAnsiTheme="majorHAnsi"/>
        </w:rPr>
      </w:pPr>
      <w:r w:rsidRPr="002662C9">
        <w:rPr>
          <w:rStyle w:val="FootnoteReference"/>
          <w:rFonts w:asciiTheme="majorHAnsi" w:hAnsiTheme="majorHAnsi"/>
        </w:rPr>
        <w:footnoteRef/>
      </w:r>
      <w:r w:rsidRPr="002662C9">
        <w:rPr>
          <w:rFonts w:asciiTheme="majorHAnsi" w:hAnsiTheme="majorHAnsi"/>
        </w:rPr>
        <w:t xml:space="preserve"> </w:t>
      </w:r>
      <w:proofErr w:type="gramStart"/>
      <w:r w:rsidRPr="002662C9">
        <w:rPr>
          <w:rFonts w:asciiTheme="majorHAnsi" w:hAnsiTheme="majorHAnsi"/>
        </w:rPr>
        <w:t>Illinois Department of Children and Family Services (DCFS) (2013).</w:t>
      </w:r>
      <w:proofErr w:type="gramEnd"/>
      <w:r w:rsidRPr="002662C9">
        <w:rPr>
          <w:rFonts w:asciiTheme="majorHAnsi" w:hAnsiTheme="majorHAnsi"/>
        </w:rPr>
        <w:t xml:space="preserve"> </w:t>
      </w:r>
      <w:proofErr w:type="gramStart"/>
      <w:r w:rsidRPr="002662C9">
        <w:rPr>
          <w:rFonts w:asciiTheme="majorHAnsi" w:hAnsiTheme="majorHAnsi"/>
          <w:i/>
        </w:rPr>
        <w:t>Procedures 300 Reports of Child Abuse and Neglect Appendix G—Child Endangerment Risk Assessment</w:t>
      </w:r>
      <w:r w:rsidRPr="002662C9">
        <w:rPr>
          <w:rFonts w:asciiTheme="majorHAnsi" w:hAnsiTheme="majorHAnsi"/>
        </w:rPr>
        <w:t>.</w:t>
      </w:r>
      <w:proofErr w:type="gramEnd"/>
      <w:r w:rsidRPr="002662C9">
        <w:rPr>
          <w:rFonts w:asciiTheme="majorHAnsi" w:hAnsiTheme="majorHAnsi"/>
        </w:rPr>
        <w:t xml:space="preserve"> Springfield, IL: Author.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50" w:rsidRDefault="00CD2A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50" w:rsidRDefault="00CD2A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A50" w:rsidRDefault="00CD2A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F1899"/>
    <w:multiLevelType w:val="hybridMultilevel"/>
    <w:tmpl w:val="C302DA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94DEB"/>
    <w:multiLevelType w:val="hybridMultilevel"/>
    <w:tmpl w:val="C302DA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937D0"/>
    <w:multiLevelType w:val="hybridMultilevel"/>
    <w:tmpl w:val="B92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C4A17"/>
    <w:multiLevelType w:val="hybridMultilevel"/>
    <w:tmpl w:val="22662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3D5956"/>
    <w:multiLevelType w:val="hybridMultilevel"/>
    <w:tmpl w:val="C302DA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637EC1"/>
    <w:multiLevelType w:val="hybridMultilevel"/>
    <w:tmpl w:val="E47C13B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132229"/>
    <w:multiLevelType w:val="hybridMultilevel"/>
    <w:tmpl w:val="65BA0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B795575"/>
    <w:multiLevelType w:val="hybridMultilevel"/>
    <w:tmpl w:val="C302DA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7"/>
  </w:num>
  <w:num w:numId="5">
    <w:abstractNumId w:val="4"/>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B07959"/>
    <w:rsid w:val="00010625"/>
    <w:rsid w:val="000107B9"/>
    <w:rsid w:val="000126F6"/>
    <w:rsid w:val="00027EB8"/>
    <w:rsid w:val="00045E2A"/>
    <w:rsid w:val="0005466D"/>
    <w:rsid w:val="00057079"/>
    <w:rsid w:val="00060A6D"/>
    <w:rsid w:val="00063B94"/>
    <w:rsid w:val="00073236"/>
    <w:rsid w:val="000772DC"/>
    <w:rsid w:val="000803B5"/>
    <w:rsid w:val="00080C92"/>
    <w:rsid w:val="00084017"/>
    <w:rsid w:val="00086548"/>
    <w:rsid w:val="00090846"/>
    <w:rsid w:val="00095A86"/>
    <w:rsid w:val="000C10FB"/>
    <w:rsid w:val="000C14DD"/>
    <w:rsid w:val="000C4631"/>
    <w:rsid w:val="000E4E3F"/>
    <w:rsid w:val="000E7255"/>
    <w:rsid w:val="000F1B89"/>
    <w:rsid w:val="000F5202"/>
    <w:rsid w:val="000F69FC"/>
    <w:rsid w:val="00101747"/>
    <w:rsid w:val="00102BB1"/>
    <w:rsid w:val="00104157"/>
    <w:rsid w:val="0010695C"/>
    <w:rsid w:val="00110F06"/>
    <w:rsid w:val="00122564"/>
    <w:rsid w:val="00123CBD"/>
    <w:rsid w:val="00125988"/>
    <w:rsid w:val="00132AF6"/>
    <w:rsid w:val="00135D7C"/>
    <w:rsid w:val="00136162"/>
    <w:rsid w:val="00137793"/>
    <w:rsid w:val="00141AD8"/>
    <w:rsid w:val="00144D5D"/>
    <w:rsid w:val="001479DB"/>
    <w:rsid w:val="0015230F"/>
    <w:rsid w:val="00155021"/>
    <w:rsid w:val="001604B0"/>
    <w:rsid w:val="0016243F"/>
    <w:rsid w:val="001663A1"/>
    <w:rsid w:val="00167B1B"/>
    <w:rsid w:val="00180B50"/>
    <w:rsid w:val="001852B5"/>
    <w:rsid w:val="001A3213"/>
    <w:rsid w:val="001A4018"/>
    <w:rsid w:val="001A483A"/>
    <w:rsid w:val="001B6853"/>
    <w:rsid w:val="001C53D9"/>
    <w:rsid w:val="001C78C6"/>
    <w:rsid w:val="001D0592"/>
    <w:rsid w:val="001D57FF"/>
    <w:rsid w:val="001D774D"/>
    <w:rsid w:val="001F06CB"/>
    <w:rsid w:val="001F2E95"/>
    <w:rsid w:val="00204C6E"/>
    <w:rsid w:val="00204FB7"/>
    <w:rsid w:val="002114B9"/>
    <w:rsid w:val="002162E7"/>
    <w:rsid w:val="002218E4"/>
    <w:rsid w:val="00221AB3"/>
    <w:rsid w:val="00230DD4"/>
    <w:rsid w:val="002330C8"/>
    <w:rsid w:val="00234B67"/>
    <w:rsid w:val="002422C0"/>
    <w:rsid w:val="0024532B"/>
    <w:rsid w:val="0025300B"/>
    <w:rsid w:val="002559E3"/>
    <w:rsid w:val="002640AA"/>
    <w:rsid w:val="002662C9"/>
    <w:rsid w:val="00283727"/>
    <w:rsid w:val="002967FF"/>
    <w:rsid w:val="002A6FEC"/>
    <w:rsid w:val="002B2319"/>
    <w:rsid w:val="002B35FB"/>
    <w:rsid w:val="002B4B33"/>
    <w:rsid w:val="002B4EF0"/>
    <w:rsid w:val="002B7F6F"/>
    <w:rsid w:val="002C038C"/>
    <w:rsid w:val="002C2148"/>
    <w:rsid w:val="002C5EF9"/>
    <w:rsid w:val="002D0A7C"/>
    <w:rsid w:val="002D0C3B"/>
    <w:rsid w:val="002D1B7B"/>
    <w:rsid w:val="002D27AE"/>
    <w:rsid w:val="002D6E47"/>
    <w:rsid w:val="002D7D6D"/>
    <w:rsid w:val="002E085D"/>
    <w:rsid w:val="002E56D7"/>
    <w:rsid w:val="002F183F"/>
    <w:rsid w:val="002F2BD7"/>
    <w:rsid w:val="003006B5"/>
    <w:rsid w:val="00300F28"/>
    <w:rsid w:val="00302586"/>
    <w:rsid w:val="003126EE"/>
    <w:rsid w:val="00313BAB"/>
    <w:rsid w:val="003143F9"/>
    <w:rsid w:val="00322CE0"/>
    <w:rsid w:val="00325732"/>
    <w:rsid w:val="00344A38"/>
    <w:rsid w:val="00346E98"/>
    <w:rsid w:val="003542B4"/>
    <w:rsid w:val="00360E1C"/>
    <w:rsid w:val="003638A8"/>
    <w:rsid w:val="00367EEB"/>
    <w:rsid w:val="0037064F"/>
    <w:rsid w:val="0037280E"/>
    <w:rsid w:val="00373E73"/>
    <w:rsid w:val="00375063"/>
    <w:rsid w:val="003805A7"/>
    <w:rsid w:val="00381457"/>
    <w:rsid w:val="00392F05"/>
    <w:rsid w:val="00393B3C"/>
    <w:rsid w:val="003A4618"/>
    <w:rsid w:val="003B0971"/>
    <w:rsid w:val="003B783E"/>
    <w:rsid w:val="003C3E1E"/>
    <w:rsid w:val="003D063C"/>
    <w:rsid w:val="003D30A9"/>
    <w:rsid w:val="003E01E4"/>
    <w:rsid w:val="003E4047"/>
    <w:rsid w:val="003E6CC3"/>
    <w:rsid w:val="003E76D5"/>
    <w:rsid w:val="003E7E8D"/>
    <w:rsid w:val="0040461F"/>
    <w:rsid w:val="004104F7"/>
    <w:rsid w:val="00413D79"/>
    <w:rsid w:val="00413FB1"/>
    <w:rsid w:val="00414BC7"/>
    <w:rsid w:val="004150C3"/>
    <w:rsid w:val="00416355"/>
    <w:rsid w:val="00417459"/>
    <w:rsid w:val="00417CDF"/>
    <w:rsid w:val="00421CCB"/>
    <w:rsid w:val="00435931"/>
    <w:rsid w:val="00436DF9"/>
    <w:rsid w:val="00437FC4"/>
    <w:rsid w:val="00440825"/>
    <w:rsid w:val="00441085"/>
    <w:rsid w:val="00444E62"/>
    <w:rsid w:val="0045492F"/>
    <w:rsid w:val="00457A0C"/>
    <w:rsid w:val="004620F5"/>
    <w:rsid w:val="00465CBD"/>
    <w:rsid w:val="004768D3"/>
    <w:rsid w:val="00476A30"/>
    <w:rsid w:val="004856CC"/>
    <w:rsid w:val="00491BD7"/>
    <w:rsid w:val="00494899"/>
    <w:rsid w:val="00495E6B"/>
    <w:rsid w:val="00496BDC"/>
    <w:rsid w:val="004A106E"/>
    <w:rsid w:val="004B3702"/>
    <w:rsid w:val="004B6F65"/>
    <w:rsid w:val="004B7F8D"/>
    <w:rsid w:val="004C32C1"/>
    <w:rsid w:val="004C375A"/>
    <w:rsid w:val="004E1A21"/>
    <w:rsid w:val="00504B91"/>
    <w:rsid w:val="005107AA"/>
    <w:rsid w:val="00512DA1"/>
    <w:rsid w:val="005208F8"/>
    <w:rsid w:val="00520DB5"/>
    <w:rsid w:val="00526F09"/>
    <w:rsid w:val="00531742"/>
    <w:rsid w:val="00536B20"/>
    <w:rsid w:val="005472CA"/>
    <w:rsid w:val="00551C4A"/>
    <w:rsid w:val="00555086"/>
    <w:rsid w:val="00557867"/>
    <w:rsid w:val="0057399D"/>
    <w:rsid w:val="00575BB8"/>
    <w:rsid w:val="00576010"/>
    <w:rsid w:val="005862CF"/>
    <w:rsid w:val="00591778"/>
    <w:rsid w:val="0059374F"/>
    <w:rsid w:val="005A3F26"/>
    <w:rsid w:val="005B3571"/>
    <w:rsid w:val="005C0978"/>
    <w:rsid w:val="005C2507"/>
    <w:rsid w:val="005C5C1E"/>
    <w:rsid w:val="005C5DC0"/>
    <w:rsid w:val="005D5BC3"/>
    <w:rsid w:val="005F5D39"/>
    <w:rsid w:val="006134C2"/>
    <w:rsid w:val="00614988"/>
    <w:rsid w:val="006301FC"/>
    <w:rsid w:val="00636B49"/>
    <w:rsid w:val="00636EC4"/>
    <w:rsid w:val="006441E8"/>
    <w:rsid w:val="00656F58"/>
    <w:rsid w:val="006631FA"/>
    <w:rsid w:val="006700A8"/>
    <w:rsid w:val="006741F6"/>
    <w:rsid w:val="00682126"/>
    <w:rsid w:val="00683106"/>
    <w:rsid w:val="00685EE0"/>
    <w:rsid w:val="00687092"/>
    <w:rsid w:val="0068744B"/>
    <w:rsid w:val="00694A38"/>
    <w:rsid w:val="00695BB6"/>
    <w:rsid w:val="00696830"/>
    <w:rsid w:val="006A4DF3"/>
    <w:rsid w:val="006A5A8C"/>
    <w:rsid w:val="006B0317"/>
    <w:rsid w:val="006B212C"/>
    <w:rsid w:val="006C1F3E"/>
    <w:rsid w:val="006C2B1F"/>
    <w:rsid w:val="006C5BA9"/>
    <w:rsid w:val="006C6CC4"/>
    <w:rsid w:val="006D3DBB"/>
    <w:rsid w:val="006E61FF"/>
    <w:rsid w:val="006F0942"/>
    <w:rsid w:val="006F1BCC"/>
    <w:rsid w:val="006F578D"/>
    <w:rsid w:val="00700DBB"/>
    <w:rsid w:val="007068D3"/>
    <w:rsid w:val="0071143A"/>
    <w:rsid w:val="00713653"/>
    <w:rsid w:val="00713B30"/>
    <w:rsid w:val="00713CF4"/>
    <w:rsid w:val="007146FB"/>
    <w:rsid w:val="00726445"/>
    <w:rsid w:val="0072771F"/>
    <w:rsid w:val="00730312"/>
    <w:rsid w:val="0073306E"/>
    <w:rsid w:val="00736DBB"/>
    <w:rsid w:val="0074208D"/>
    <w:rsid w:val="00744D93"/>
    <w:rsid w:val="0074749A"/>
    <w:rsid w:val="00747A7D"/>
    <w:rsid w:val="00750CBD"/>
    <w:rsid w:val="00753951"/>
    <w:rsid w:val="0075462E"/>
    <w:rsid w:val="00762CAD"/>
    <w:rsid w:val="00770C3C"/>
    <w:rsid w:val="00773298"/>
    <w:rsid w:val="007763F7"/>
    <w:rsid w:val="007818D9"/>
    <w:rsid w:val="007869C8"/>
    <w:rsid w:val="0079069F"/>
    <w:rsid w:val="00794745"/>
    <w:rsid w:val="007A423E"/>
    <w:rsid w:val="007B71E2"/>
    <w:rsid w:val="007C3FF4"/>
    <w:rsid w:val="007D0540"/>
    <w:rsid w:val="007D1B69"/>
    <w:rsid w:val="007D394A"/>
    <w:rsid w:val="007D7B12"/>
    <w:rsid w:val="007D7D21"/>
    <w:rsid w:val="007E1FA3"/>
    <w:rsid w:val="007F3294"/>
    <w:rsid w:val="007F7B31"/>
    <w:rsid w:val="008032F3"/>
    <w:rsid w:val="00804010"/>
    <w:rsid w:val="00806DD4"/>
    <w:rsid w:val="0082408C"/>
    <w:rsid w:val="00831A77"/>
    <w:rsid w:val="00833926"/>
    <w:rsid w:val="00834C92"/>
    <w:rsid w:val="008356A1"/>
    <w:rsid w:val="00842E57"/>
    <w:rsid w:val="00844B8B"/>
    <w:rsid w:val="00851503"/>
    <w:rsid w:val="00853A4E"/>
    <w:rsid w:val="00854AB6"/>
    <w:rsid w:val="00856D4F"/>
    <w:rsid w:val="00865079"/>
    <w:rsid w:val="008737B6"/>
    <w:rsid w:val="00875640"/>
    <w:rsid w:val="00876443"/>
    <w:rsid w:val="0089556C"/>
    <w:rsid w:val="00897021"/>
    <w:rsid w:val="008A0007"/>
    <w:rsid w:val="008B1BDF"/>
    <w:rsid w:val="008C0678"/>
    <w:rsid w:val="008C3141"/>
    <w:rsid w:val="008C3C81"/>
    <w:rsid w:val="008C4EF8"/>
    <w:rsid w:val="008C51AC"/>
    <w:rsid w:val="008C5C96"/>
    <w:rsid w:val="008C6863"/>
    <w:rsid w:val="008E0B17"/>
    <w:rsid w:val="008E3647"/>
    <w:rsid w:val="008E4312"/>
    <w:rsid w:val="008E4B10"/>
    <w:rsid w:val="008F4928"/>
    <w:rsid w:val="0090670E"/>
    <w:rsid w:val="00910E9B"/>
    <w:rsid w:val="009113D5"/>
    <w:rsid w:val="00916E96"/>
    <w:rsid w:val="00931DD9"/>
    <w:rsid w:val="00933156"/>
    <w:rsid w:val="0094673A"/>
    <w:rsid w:val="00954DE7"/>
    <w:rsid w:val="00955190"/>
    <w:rsid w:val="00955530"/>
    <w:rsid w:val="00956428"/>
    <w:rsid w:val="00962DCE"/>
    <w:rsid w:val="00973871"/>
    <w:rsid w:val="00973FD7"/>
    <w:rsid w:val="009744A5"/>
    <w:rsid w:val="00981534"/>
    <w:rsid w:val="00985295"/>
    <w:rsid w:val="00985E98"/>
    <w:rsid w:val="00994674"/>
    <w:rsid w:val="0099752A"/>
    <w:rsid w:val="009A221A"/>
    <w:rsid w:val="009A378D"/>
    <w:rsid w:val="009B0689"/>
    <w:rsid w:val="009B10E4"/>
    <w:rsid w:val="009B2F6E"/>
    <w:rsid w:val="009C4696"/>
    <w:rsid w:val="009C4BF3"/>
    <w:rsid w:val="009C4DED"/>
    <w:rsid w:val="009D5E85"/>
    <w:rsid w:val="009D68B5"/>
    <w:rsid w:val="009F0F66"/>
    <w:rsid w:val="009F495A"/>
    <w:rsid w:val="00A00411"/>
    <w:rsid w:val="00A01298"/>
    <w:rsid w:val="00A048D8"/>
    <w:rsid w:val="00A05366"/>
    <w:rsid w:val="00A1070E"/>
    <w:rsid w:val="00A13720"/>
    <w:rsid w:val="00A13F5D"/>
    <w:rsid w:val="00A223D9"/>
    <w:rsid w:val="00A235CD"/>
    <w:rsid w:val="00A2381E"/>
    <w:rsid w:val="00A309FA"/>
    <w:rsid w:val="00A32168"/>
    <w:rsid w:val="00A45AFF"/>
    <w:rsid w:val="00A50E5D"/>
    <w:rsid w:val="00A65952"/>
    <w:rsid w:val="00A65FEF"/>
    <w:rsid w:val="00A6788F"/>
    <w:rsid w:val="00A70BCD"/>
    <w:rsid w:val="00A73BA2"/>
    <w:rsid w:val="00A75531"/>
    <w:rsid w:val="00A8637A"/>
    <w:rsid w:val="00A86E1C"/>
    <w:rsid w:val="00A91C4D"/>
    <w:rsid w:val="00A96BB0"/>
    <w:rsid w:val="00AA7D36"/>
    <w:rsid w:val="00AD0830"/>
    <w:rsid w:val="00AD4766"/>
    <w:rsid w:val="00AE2E1F"/>
    <w:rsid w:val="00AE7341"/>
    <w:rsid w:val="00AF29C8"/>
    <w:rsid w:val="00B009B6"/>
    <w:rsid w:val="00B02BB8"/>
    <w:rsid w:val="00B07959"/>
    <w:rsid w:val="00B11ACD"/>
    <w:rsid w:val="00B11F19"/>
    <w:rsid w:val="00B2635D"/>
    <w:rsid w:val="00B30535"/>
    <w:rsid w:val="00B30D43"/>
    <w:rsid w:val="00B33F8B"/>
    <w:rsid w:val="00B34258"/>
    <w:rsid w:val="00B40CF9"/>
    <w:rsid w:val="00B42458"/>
    <w:rsid w:val="00B44F00"/>
    <w:rsid w:val="00B50960"/>
    <w:rsid w:val="00B516ED"/>
    <w:rsid w:val="00B55B73"/>
    <w:rsid w:val="00B705A5"/>
    <w:rsid w:val="00B70D42"/>
    <w:rsid w:val="00B87BC4"/>
    <w:rsid w:val="00B9211C"/>
    <w:rsid w:val="00B93C79"/>
    <w:rsid w:val="00BB17FD"/>
    <w:rsid w:val="00BD2303"/>
    <w:rsid w:val="00BD3FBB"/>
    <w:rsid w:val="00BD51AC"/>
    <w:rsid w:val="00BE0AEF"/>
    <w:rsid w:val="00BF2914"/>
    <w:rsid w:val="00C05E77"/>
    <w:rsid w:val="00C06433"/>
    <w:rsid w:val="00C15DC1"/>
    <w:rsid w:val="00C248FC"/>
    <w:rsid w:val="00C27376"/>
    <w:rsid w:val="00C33FC8"/>
    <w:rsid w:val="00C416E3"/>
    <w:rsid w:val="00C456C1"/>
    <w:rsid w:val="00C60CE9"/>
    <w:rsid w:val="00C65A15"/>
    <w:rsid w:val="00C664B5"/>
    <w:rsid w:val="00C77102"/>
    <w:rsid w:val="00C80340"/>
    <w:rsid w:val="00C81010"/>
    <w:rsid w:val="00C8471E"/>
    <w:rsid w:val="00C866E8"/>
    <w:rsid w:val="00C933C4"/>
    <w:rsid w:val="00CA2011"/>
    <w:rsid w:val="00CA2FE8"/>
    <w:rsid w:val="00CD2A50"/>
    <w:rsid w:val="00CD2F4B"/>
    <w:rsid w:val="00CD7748"/>
    <w:rsid w:val="00CF3278"/>
    <w:rsid w:val="00D06B83"/>
    <w:rsid w:val="00D11379"/>
    <w:rsid w:val="00D20C6C"/>
    <w:rsid w:val="00D21115"/>
    <w:rsid w:val="00D256B0"/>
    <w:rsid w:val="00D31CA2"/>
    <w:rsid w:val="00D44441"/>
    <w:rsid w:val="00D467F2"/>
    <w:rsid w:val="00D46AEC"/>
    <w:rsid w:val="00D54A23"/>
    <w:rsid w:val="00D744A3"/>
    <w:rsid w:val="00D74D3B"/>
    <w:rsid w:val="00D84160"/>
    <w:rsid w:val="00D84628"/>
    <w:rsid w:val="00D85E37"/>
    <w:rsid w:val="00D95591"/>
    <w:rsid w:val="00DA0AB8"/>
    <w:rsid w:val="00DA5F0C"/>
    <w:rsid w:val="00DA682A"/>
    <w:rsid w:val="00DB3E5B"/>
    <w:rsid w:val="00DB7706"/>
    <w:rsid w:val="00DC0F7E"/>
    <w:rsid w:val="00DC2B75"/>
    <w:rsid w:val="00DD00E3"/>
    <w:rsid w:val="00DD052C"/>
    <w:rsid w:val="00DD2D6D"/>
    <w:rsid w:val="00DE157E"/>
    <w:rsid w:val="00DE450C"/>
    <w:rsid w:val="00DF049E"/>
    <w:rsid w:val="00DF04F3"/>
    <w:rsid w:val="00DF45F7"/>
    <w:rsid w:val="00DF736B"/>
    <w:rsid w:val="00E0316F"/>
    <w:rsid w:val="00E06A70"/>
    <w:rsid w:val="00E127D0"/>
    <w:rsid w:val="00E14475"/>
    <w:rsid w:val="00E14566"/>
    <w:rsid w:val="00E163E0"/>
    <w:rsid w:val="00E16D93"/>
    <w:rsid w:val="00E2734E"/>
    <w:rsid w:val="00E31960"/>
    <w:rsid w:val="00E426E1"/>
    <w:rsid w:val="00E42A62"/>
    <w:rsid w:val="00E44CC1"/>
    <w:rsid w:val="00E460E1"/>
    <w:rsid w:val="00E50760"/>
    <w:rsid w:val="00E56F7F"/>
    <w:rsid w:val="00E57E2F"/>
    <w:rsid w:val="00E61723"/>
    <w:rsid w:val="00E6795B"/>
    <w:rsid w:val="00E7027E"/>
    <w:rsid w:val="00E71803"/>
    <w:rsid w:val="00E833F7"/>
    <w:rsid w:val="00E902B0"/>
    <w:rsid w:val="00E907D7"/>
    <w:rsid w:val="00E90B44"/>
    <w:rsid w:val="00E95D6D"/>
    <w:rsid w:val="00EA18FD"/>
    <w:rsid w:val="00EA70C5"/>
    <w:rsid w:val="00EB1D2C"/>
    <w:rsid w:val="00EB6153"/>
    <w:rsid w:val="00EB6EE7"/>
    <w:rsid w:val="00EC66D7"/>
    <w:rsid w:val="00EC79BE"/>
    <w:rsid w:val="00ED4640"/>
    <w:rsid w:val="00ED640A"/>
    <w:rsid w:val="00ED7AFD"/>
    <w:rsid w:val="00EE2C90"/>
    <w:rsid w:val="00EF2A74"/>
    <w:rsid w:val="00EF48C9"/>
    <w:rsid w:val="00EF7002"/>
    <w:rsid w:val="00F00257"/>
    <w:rsid w:val="00F01F33"/>
    <w:rsid w:val="00F0231F"/>
    <w:rsid w:val="00F03756"/>
    <w:rsid w:val="00F04A67"/>
    <w:rsid w:val="00F15B79"/>
    <w:rsid w:val="00F206E9"/>
    <w:rsid w:val="00F21D87"/>
    <w:rsid w:val="00F262FF"/>
    <w:rsid w:val="00F37502"/>
    <w:rsid w:val="00F43985"/>
    <w:rsid w:val="00F47A6C"/>
    <w:rsid w:val="00F53E09"/>
    <w:rsid w:val="00F54E5E"/>
    <w:rsid w:val="00F63901"/>
    <w:rsid w:val="00F67D4E"/>
    <w:rsid w:val="00F71D1D"/>
    <w:rsid w:val="00F807B9"/>
    <w:rsid w:val="00F80D83"/>
    <w:rsid w:val="00F81372"/>
    <w:rsid w:val="00F936B8"/>
    <w:rsid w:val="00F95526"/>
    <w:rsid w:val="00FA0FAA"/>
    <w:rsid w:val="00FA25DD"/>
    <w:rsid w:val="00FA3DEF"/>
    <w:rsid w:val="00FB0EF6"/>
    <w:rsid w:val="00FB57CF"/>
    <w:rsid w:val="00FC2405"/>
    <w:rsid w:val="00FC4BFF"/>
    <w:rsid w:val="00FD1187"/>
    <w:rsid w:val="00FD32D5"/>
    <w:rsid w:val="00FD6E6C"/>
    <w:rsid w:val="00FE434B"/>
    <w:rsid w:val="00FF7D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6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06B5"/>
    <w:rPr>
      <w:rFonts w:ascii="Lucida Grande" w:hAnsi="Lucida Grande" w:cs="Lucida Grande"/>
      <w:sz w:val="18"/>
      <w:szCs w:val="18"/>
    </w:rPr>
  </w:style>
  <w:style w:type="paragraph" w:customStyle="1" w:styleId="TableText">
    <w:name w:val="Table Text"/>
    <w:rsid w:val="002A6FEC"/>
    <w:pPr>
      <w:spacing w:before="60" w:after="60"/>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1F2E95"/>
    <w:pPr>
      <w:tabs>
        <w:tab w:val="center" w:pos="4680"/>
        <w:tab w:val="right" w:pos="9360"/>
      </w:tabs>
    </w:pPr>
  </w:style>
  <w:style w:type="character" w:customStyle="1" w:styleId="HeaderChar">
    <w:name w:val="Header Char"/>
    <w:basedOn w:val="DefaultParagraphFont"/>
    <w:link w:val="Header"/>
    <w:uiPriority w:val="99"/>
    <w:rsid w:val="001F2E95"/>
  </w:style>
  <w:style w:type="paragraph" w:styleId="Footer">
    <w:name w:val="footer"/>
    <w:basedOn w:val="Normal"/>
    <w:link w:val="FooterChar"/>
    <w:uiPriority w:val="99"/>
    <w:unhideWhenUsed/>
    <w:rsid w:val="001F2E95"/>
    <w:pPr>
      <w:tabs>
        <w:tab w:val="center" w:pos="4680"/>
        <w:tab w:val="right" w:pos="9360"/>
      </w:tabs>
    </w:pPr>
  </w:style>
  <w:style w:type="character" w:customStyle="1" w:styleId="FooterChar">
    <w:name w:val="Footer Char"/>
    <w:basedOn w:val="DefaultParagraphFont"/>
    <w:link w:val="Footer"/>
    <w:uiPriority w:val="99"/>
    <w:rsid w:val="001F2E95"/>
  </w:style>
  <w:style w:type="paragraph" w:styleId="Caption">
    <w:name w:val="caption"/>
    <w:basedOn w:val="Normal"/>
    <w:next w:val="Normal"/>
    <w:uiPriority w:val="35"/>
    <w:unhideWhenUsed/>
    <w:qFormat/>
    <w:rsid w:val="00204FB7"/>
    <w:pPr>
      <w:spacing w:after="200"/>
    </w:pPr>
    <w:rPr>
      <w:rFonts w:eastAsia="PMingLiU"/>
      <w:b/>
      <w:bCs/>
      <w:color w:val="4F81BD" w:themeColor="accent1"/>
      <w:sz w:val="18"/>
      <w:szCs w:val="18"/>
    </w:rPr>
  </w:style>
  <w:style w:type="paragraph" w:styleId="BodyText">
    <w:name w:val="Body Text"/>
    <w:basedOn w:val="Normal"/>
    <w:link w:val="BodyTextChar"/>
    <w:uiPriority w:val="99"/>
    <w:semiHidden/>
    <w:unhideWhenUsed/>
    <w:rsid w:val="00204FB7"/>
    <w:pPr>
      <w:spacing w:after="120" w:line="276" w:lineRule="auto"/>
    </w:pPr>
    <w:rPr>
      <w:sz w:val="22"/>
      <w:szCs w:val="22"/>
      <w:lang w:eastAsia="zh-CN"/>
    </w:rPr>
  </w:style>
  <w:style w:type="character" w:customStyle="1" w:styleId="BodyTextChar">
    <w:name w:val="Body Text Char"/>
    <w:basedOn w:val="DefaultParagraphFont"/>
    <w:link w:val="BodyText"/>
    <w:uiPriority w:val="99"/>
    <w:semiHidden/>
    <w:rsid w:val="00204FB7"/>
    <w:rPr>
      <w:sz w:val="22"/>
      <w:szCs w:val="22"/>
      <w:lang w:eastAsia="zh-CN"/>
    </w:rPr>
  </w:style>
  <w:style w:type="paragraph" w:styleId="ListParagraph">
    <w:name w:val="List Paragraph"/>
    <w:basedOn w:val="Normal"/>
    <w:uiPriority w:val="34"/>
    <w:qFormat/>
    <w:rsid w:val="00AE2E1F"/>
    <w:pPr>
      <w:ind w:left="720"/>
      <w:contextualSpacing/>
    </w:pPr>
  </w:style>
  <w:style w:type="table" w:styleId="LightGrid-Accent4">
    <w:name w:val="Light Grid Accent 4"/>
    <w:basedOn w:val="TableNormal"/>
    <w:uiPriority w:val="62"/>
    <w:rsid w:val="00DD00E3"/>
    <w:rPr>
      <w:rFonts w:eastAsiaTheme="minorHAns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eGrid">
    <w:name w:val="Table Grid"/>
    <w:basedOn w:val="TableNormal"/>
    <w:uiPriority w:val="59"/>
    <w:rsid w:val="00242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A3F26"/>
    <w:rPr>
      <w:rFonts w:eastAsiaTheme="minorHAns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FootnoteText">
    <w:name w:val="footnote text"/>
    <w:basedOn w:val="Normal"/>
    <w:link w:val="FootnoteTextChar"/>
    <w:uiPriority w:val="99"/>
    <w:semiHidden/>
    <w:unhideWhenUsed/>
    <w:rsid w:val="007818D9"/>
    <w:rPr>
      <w:sz w:val="20"/>
      <w:szCs w:val="20"/>
    </w:rPr>
  </w:style>
  <w:style w:type="character" w:customStyle="1" w:styleId="FootnoteTextChar">
    <w:name w:val="Footnote Text Char"/>
    <w:basedOn w:val="DefaultParagraphFont"/>
    <w:link w:val="FootnoteText"/>
    <w:uiPriority w:val="99"/>
    <w:semiHidden/>
    <w:rsid w:val="007818D9"/>
    <w:rPr>
      <w:sz w:val="20"/>
      <w:szCs w:val="20"/>
    </w:rPr>
  </w:style>
  <w:style w:type="character" w:styleId="FootnoteReference">
    <w:name w:val="footnote reference"/>
    <w:basedOn w:val="DefaultParagraphFont"/>
    <w:uiPriority w:val="99"/>
    <w:semiHidden/>
    <w:unhideWhenUsed/>
    <w:rsid w:val="007818D9"/>
    <w:rPr>
      <w:vertAlign w:val="superscript"/>
    </w:rPr>
  </w:style>
  <w:style w:type="character" w:styleId="CommentReference">
    <w:name w:val="annotation reference"/>
    <w:basedOn w:val="DefaultParagraphFont"/>
    <w:uiPriority w:val="99"/>
    <w:semiHidden/>
    <w:unhideWhenUsed/>
    <w:rsid w:val="009113D5"/>
    <w:rPr>
      <w:sz w:val="16"/>
      <w:szCs w:val="16"/>
    </w:rPr>
  </w:style>
  <w:style w:type="paragraph" w:styleId="CommentText">
    <w:name w:val="annotation text"/>
    <w:basedOn w:val="Normal"/>
    <w:link w:val="CommentTextChar"/>
    <w:uiPriority w:val="99"/>
    <w:semiHidden/>
    <w:unhideWhenUsed/>
    <w:rsid w:val="009113D5"/>
    <w:rPr>
      <w:sz w:val="20"/>
      <w:szCs w:val="20"/>
    </w:rPr>
  </w:style>
  <w:style w:type="character" w:customStyle="1" w:styleId="CommentTextChar">
    <w:name w:val="Comment Text Char"/>
    <w:basedOn w:val="DefaultParagraphFont"/>
    <w:link w:val="CommentText"/>
    <w:uiPriority w:val="99"/>
    <w:semiHidden/>
    <w:rsid w:val="009113D5"/>
    <w:rPr>
      <w:sz w:val="20"/>
      <w:szCs w:val="20"/>
    </w:rPr>
  </w:style>
  <w:style w:type="paragraph" w:styleId="CommentSubject">
    <w:name w:val="annotation subject"/>
    <w:basedOn w:val="CommentText"/>
    <w:next w:val="CommentText"/>
    <w:link w:val="CommentSubjectChar"/>
    <w:uiPriority w:val="99"/>
    <w:semiHidden/>
    <w:unhideWhenUsed/>
    <w:rsid w:val="009113D5"/>
    <w:rPr>
      <w:b/>
      <w:bCs/>
    </w:rPr>
  </w:style>
  <w:style w:type="character" w:customStyle="1" w:styleId="CommentSubjectChar">
    <w:name w:val="Comment Subject Char"/>
    <w:basedOn w:val="CommentTextChar"/>
    <w:link w:val="CommentSubject"/>
    <w:uiPriority w:val="99"/>
    <w:semiHidden/>
    <w:rsid w:val="009113D5"/>
    <w:rPr>
      <w:b/>
      <w:bCs/>
      <w:sz w:val="20"/>
      <w:szCs w:val="20"/>
    </w:rPr>
  </w:style>
  <w:style w:type="table" w:customStyle="1" w:styleId="TableGrid1">
    <w:name w:val="Table Grid1"/>
    <w:basedOn w:val="TableNormal"/>
    <w:next w:val="TableGrid"/>
    <w:uiPriority w:val="59"/>
    <w:rsid w:val="008C5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6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06B5"/>
    <w:rPr>
      <w:rFonts w:ascii="Lucida Grande" w:hAnsi="Lucida Grande" w:cs="Lucida Grande"/>
      <w:sz w:val="18"/>
      <w:szCs w:val="18"/>
    </w:rPr>
  </w:style>
  <w:style w:type="paragraph" w:customStyle="1" w:styleId="TableText">
    <w:name w:val="Table Text"/>
    <w:rsid w:val="002A6FEC"/>
    <w:pPr>
      <w:spacing w:before="60" w:after="60"/>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1F2E95"/>
    <w:pPr>
      <w:tabs>
        <w:tab w:val="center" w:pos="4680"/>
        <w:tab w:val="right" w:pos="9360"/>
      </w:tabs>
    </w:pPr>
  </w:style>
  <w:style w:type="character" w:customStyle="1" w:styleId="HeaderChar">
    <w:name w:val="Header Char"/>
    <w:basedOn w:val="DefaultParagraphFont"/>
    <w:link w:val="Header"/>
    <w:uiPriority w:val="99"/>
    <w:rsid w:val="001F2E95"/>
  </w:style>
  <w:style w:type="paragraph" w:styleId="Footer">
    <w:name w:val="footer"/>
    <w:basedOn w:val="Normal"/>
    <w:link w:val="FooterChar"/>
    <w:uiPriority w:val="99"/>
    <w:unhideWhenUsed/>
    <w:rsid w:val="001F2E95"/>
    <w:pPr>
      <w:tabs>
        <w:tab w:val="center" w:pos="4680"/>
        <w:tab w:val="right" w:pos="9360"/>
      </w:tabs>
    </w:pPr>
  </w:style>
  <w:style w:type="character" w:customStyle="1" w:styleId="FooterChar">
    <w:name w:val="Footer Char"/>
    <w:basedOn w:val="DefaultParagraphFont"/>
    <w:link w:val="Footer"/>
    <w:uiPriority w:val="99"/>
    <w:rsid w:val="001F2E95"/>
  </w:style>
  <w:style w:type="paragraph" w:styleId="Caption">
    <w:name w:val="caption"/>
    <w:basedOn w:val="Normal"/>
    <w:next w:val="Normal"/>
    <w:uiPriority w:val="35"/>
    <w:unhideWhenUsed/>
    <w:qFormat/>
    <w:rsid w:val="00204FB7"/>
    <w:pPr>
      <w:spacing w:after="200"/>
    </w:pPr>
    <w:rPr>
      <w:rFonts w:eastAsia="PMingLiU"/>
      <w:b/>
      <w:bCs/>
      <w:color w:val="4F81BD" w:themeColor="accent1"/>
      <w:sz w:val="18"/>
      <w:szCs w:val="18"/>
    </w:rPr>
  </w:style>
  <w:style w:type="paragraph" w:styleId="BodyText">
    <w:name w:val="Body Text"/>
    <w:basedOn w:val="Normal"/>
    <w:link w:val="BodyTextChar"/>
    <w:uiPriority w:val="99"/>
    <w:semiHidden/>
    <w:unhideWhenUsed/>
    <w:rsid w:val="00204FB7"/>
    <w:pPr>
      <w:spacing w:after="120" w:line="276" w:lineRule="auto"/>
    </w:pPr>
    <w:rPr>
      <w:sz w:val="22"/>
      <w:szCs w:val="22"/>
      <w:lang w:eastAsia="zh-CN"/>
    </w:rPr>
  </w:style>
  <w:style w:type="character" w:customStyle="1" w:styleId="BodyTextChar">
    <w:name w:val="Body Text Char"/>
    <w:basedOn w:val="DefaultParagraphFont"/>
    <w:link w:val="BodyText"/>
    <w:uiPriority w:val="99"/>
    <w:semiHidden/>
    <w:rsid w:val="00204FB7"/>
    <w:rPr>
      <w:sz w:val="22"/>
      <w:szCs w:val="22"/>
      <w:lang w:eastAsia="zh-CN"/>
    </w:rPr>
  </w:style>
  <w:style w:type="paragraph" w:styleId="ListParagraph">
    <w:name w:val="List Paragraph"/>
    <w:basedOn w:val="Normal"/>
    <w:uiPriority w:val="34"/>
    <w:qFormat/>
    <w:rsid w:val="00AE2E1F"/>
    <w:pPr>
      <w:ind w:left="720"/>
      <w:contextualSpacing/>
    </w:pPr>
  </w:style>
  <w:style w:type="table" w:styleId="LightGrid-Accent4">
    <w:name w:val="Light Grid Accent 4"/>
    <w:basedOn w:val="TableNormal"/>
    <w:uiPriority w:val="62"/>
    <w:rsid w:val="00DD00E3"/>
    <w:rPr>
      <w:rFonts w:eastAsiaTheme="minorHAns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eGrid">
    <w:name w:val="Table Grid"/>
    <w:basedOn w:val="TableNormal"/>
    <w:uiPriority w:val="59"/>
    <w:rsid w:val="00242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A3F26"/>
    <w:rPr>
      <w:rFonts w:eastAsiaTheme="minorHAns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FootnoteText">
    <w:name w:val="footnote text"/>
    <w:basedOn w:val="Normal"/>
    <w:link w:val="FootnoteTextChar"/>
    <w:uiPriority w:val="99"/>
    <w:semiHidden/>
    <w:unhideWhenUsed/>
    <w:rsid w:val="007818D9"/>
    <w:rPr>
      <w:sz w:val="20"/>
      <w:szCs w:val="20"/>
    </w:rPr>
  </w:style>
  <w:style w:type="character" w:customStyle="1" w:styleId="FootnoteTextChar">
    <w:name w:val="Footnote Text Char"/>
    <w:basedOn w:val="DefaultParagraphFont"/>
    <w:link w:val="FootnoteText"/>
    <w:uiPriority w:val="99"/>
    <w:semiHidden/>
    <w:rsid w:val="007818D9"/>
    <w:rPr>
      <w:sz w:val="20"/>
      <w:szCs w:val="20"/>
    </w:rPr>
  </w:style>
  <w:style w:type="character" w:styleId="FootnoteReference">
    <w:name w:val="footnote reference"/>
    <w:basedOn w:val="DefaultParagraphFont"/>
    <w:uiPriority w:val="99"/>
    <w:semiHidden/>
    <w:unhideWhenUsed/>
    <w:rsid w:val="007818D9"/>
    <w:rPr>
      <w:vertAlign w:val="superscript"/>
    </w:rPr>
  </w:style>
  <w:style w:type="character" w:styleId="CommentReference">
    <w:name w:val="annotation reference"/>
    <w:basedOn w:val="DefaultParagraphFont"/>
    <w:uiPriority w:val="99"/>
    <w:semiHidden/>
    <w:unhideWhenUsed/>
    <w:rsid w:val="009113D5"/>
    <w:rPr>
      <w:sz w:val="16"/>
      <w:szCs w:val="16"/>
    </w:rPr>
  </w:style>
  <w:style w:type="paragraph" w:styleId="CommentText">
    <w:name w:val="annotation text"/>
    <w:basedOn w:val="Normal"/>
    <w:link w:val="CommentTextChar"/>
    <w:uiPriority w:val="99"/>
    <w:semiHidden/>
    <w:unhideWhenUsed/>
    <w:rsid w:val="009113D5"/>
    <w:rPr>
      <w:sz w:val="20"/>
      <w:szCs w:val="20"/>
    </w:rPr>
  </w:style>
  <w:style w:type="character" w:customStyle="1" w:styleId="CommentTextChar">
    <w:name w:val="Comment Text Char"/>
    <w:basedOn w:val="DefaultParagraphFont"/>
    <w:link w:val="CommentText"/>
    <w:uiPriority w:val="99"/>
    <w:semiHidden/>
    <w:rsid w:val="009113D5"/>
    <w:rPr>
      <w:sz w:val="20"/>
      <w:szCs w:val="20"/>
    </w:rPr>
  </w:style>
  <w:style w:type="paragraph" w:styleId="CommentSubject">
    <w:name w:val="annotation subject"/>
    <w:basedOn w:val="CommentText"/>
    <w:next w:val="CommentText"/>
    <w:link w:val="CommentSubjectChar"/>
    <w:uiPriority w:val="99"/>
    <w:semiHidden/>
    <w:unhideWhenUsed/>
    <w:rsid w:val="009113D5"/>
    <w:rPr>
      <w:b/>
      <w:bCs/>
    </w:rPr>
  </w:style>
  <w:style w:type="character" w:customStyle="1" w:styleId="CommentSubjectChar">
    <w:name w:val="Comment Subject Char"/>
    <w:basedOn w:val="CommentTextChar"/>
    <w:link w:val="CommentSubject"/>
    <w:uiPriority w:val="99"/>
    <w:semiHidden/>
    <w:rsid w:val="009113D5"/>
    <w:rPr>
      <w:b/>
      <w:bCs/>
      <w:sz w:val="20"/>
      <w:szCs w:val="20"/>
    </w:rPr>
  </w:style>
  <w:style w:type="table" w:customStyle="1" w:styleId="TableGrid1">
    <w:name w:val="Table Grid1"/>
    <w:basedOn w:val="TableNormal"/>
    <w:next w:val="TableGrid"/>
    <w:uiPriority w:val="59"/>
    <w:rsid w:val="008C5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123097">
      <w:bodyDiv w:val="1"/>
      <w:marLeft w:val="0"/>
      <w:marRight w:val="0"/>
      <w:marTop w:val="0"/>
      <w:marBottom w:val="0"/>
      <w:divBdr>
        <w:top w:val="none" w:sz="0" w:space="0" w:color="auto"/>
        <w:left w:val="none" w:sz="0" w:space="0" w:color="auto"/>
        <w:bottom w:val="none" w:sz="0" w:space="0" w:color="auto"/>
        <w:right w:val="none" w:sz="0" w:space="0" w:color="auto"/>
      </w:divBdr>
      <w:divsChild>
        <w:div w:id="196621818">
          <w:marLeft w:val="0"/>
          <w:marRight w:val="0"/>
          <w:marTop w:val="0"/>
          <w:marBottom w:val="0"/>
          <w:divBdr>
            <w:top w:val="none" w:sz="0" w:space="0" w:color="auto"/>
            <w:left w:val="none" w:sz="0" w:space="0" w:color="auto"/>
            <w:bottom w:val="none" w:sz="0" w:space="0" w:color="auto"/>
            <w:right w:val="none" w:sz="0" w:space="0" w:color="auto"/>
          </w:divBdr>
          <w:divsChild>
            <w:div w:id="4658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fuller\Downloads\CFRC_ReportCover(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Sheet1!$C$1</c:f>
              <c:strCache>
                <c:ptCount val="1"/>
                <c:pt idx="0">
                  <c:v>At least one CERAP</c:v>
                </c:pt>
              </c:strCache>
            </c:strRef>
          </c:tx>
          <c:spPr>
            <a:solidFill>
              <a:schemeClr val="accent4"/>
            </a:solidFill>
          </c:spPr>
          <c:invertIfNegative val="0"/>
          <c:cat>
            <c:multiLvlStrRef>
              <c:f>Sheet1!$A$2:$B$9</c:f>
              <c:multiLvlStrCache>
                <c:ptCount val="8"/>
                <c:lvl>
                  <c:pt idx="0">
                    <c:v>Maltreatment (n=4,161)</c:v>
                  </c:pt>
                  <c:pt idx="1">
                    <c:v>Other (n=1,298)</c:v>
                  </c:pt>
                  <c:pt idx="2">
                    <c:v>Maltreatment (n=3,801)</c:v>
                  </c:pt>
                  <c:pt idx="3">
                    <c:v>Other (n=630)</c:v>
                  </c:pt>
                  <c:pt idx="4">
                    <c:v>Maltreatment (n=3,570)</c:v>
                  </c:pt>
                  <c:pt idx="5">
                    <c:v>Other (n=581)</c:v>
                  </c:pt>
                  <c:pt idx="6">
                    <c:v>Maltreatment (n=4,021)</c:v>
                  </c:pt>
                  <c:pt idx="7">
                    <c:v>Other (n=754)</c:v>
                  </c:pt>
                </c:lvl>
                <c:lvl>
                  <c:pt idx="0">
                    <c:v>2014</c:v>
                  </c:pt>
                  <c:pt idx="2">
                    <c:v>2015</c:v>
                  </c:pt>
                  <c:pt idx="4">
                    <c:v>2016</c:v>
                  </c:pt>
                  <c:pt idx="6">
                    <c:v>2017</c:v>
                  </c:pt>
                </c:lvl>
              </c:multiLvlStrCache>
            </c:multiLvlStrRef>
          </c:cat>
          <c:val>
            <c:numRef>
              <c:f>Sheet1!$C$2:$C$9</c:f>
              <c:numCache>
                <c:formatCode>0.0%</c:formatCode>
                <c:ptCount val="8"/>
                <c:pt idx="0">
                  <c:v>0.89100000000000001</c:v>
                </c:pt>
                <c:pt idx="1">
                  <c:v>0.68200000000000005</c:v>
                </c:pt>
                <c:pt idx="2">
                  <c:v>0.91200000000000003</c:v>
                </c:pt>
                <c:pt idx="3">
                  <c:v>0.39200000000000002</c:v>
                </c:pt>
                <c:pt idx="4">
                  <c:v>0.93799999999999994</c:v>
                </c:pt>
                <c:pt idx="5">
                  <c:v>0.36499999999999999</c:v>
                </c:pt>
                <c:pt idx="6">
                  <c:v>0.94199999999999995</c:v>
                </c:pt>
                <c:pt idx="7">
                  <c:v>0.55000000000000004</c:v>
                </c:pt>
              </c:numCache>
            </c:numRef>
          </c:val>
          <c:extLst xmlns:c16r2="http://schemas.microsoft.com/office/drawing/2015/06/chart">
            <c:ext xmlns:c16="http://schemas.microsoft.com/office/drawing/2014/chart" uri="{C3380CC4-5D6E-409C-BE32-E72D297353CC}">
              <c16:uniqueId val="{00000000-FFF2-4DA3-97DC-0DB2B28EFA39}"/>
            </c:ext>
          </c:extLst>
        </c:ser>
        <c:ser>
          <c:idx val="1"/>
          <c:order val="1"/>
          <c:tx>
            <c:strRef>
              <c:f>Sheet1!$D$1</c:f>
              <c:strCache>
                <c:ptCount val="1"/>
                <c:pt idx="0">
                  <c:v>No CERAP</c:v>
                </c:pt>
              </c:strCache>
            </c:strRef>
          </c:tx>
          <c:spPr>
            <a:solidFill>
              <a:schemeClr val="accent6"/>
            </a:solidFill>
          </c:spPr>
          <c:invertIfNegative val="0"/>
          <c:cat>
            <c:multiLvlStrRef>
              <c:f>Sheet1!$A$2:$B$9</c:f>
              <c:multiLvlStrCache>
                <c:ptCount val="8"/>
                <c:lvl>
                  <c:pt idx="0">
                    <c:v>Maltreatment (n=4,161)</c:v>
                  </c:pt>
                  <c:pt idx="1">
                    <c:v>Other (n=1,298)</c:v>
                  </c:pt>
                  <c:pt idx="2">
                    <c:v>Maltreatment (n=3,801)</c:v>
                  </c:pt>
                  <c:pt idx="3">
                    <c:v>Other (n=630)</c:v>
                  </c:pt>
                  <c:pt idx="4">
                    <c:v>Maltreatment (n=3,570)</c:v>
                  </c:pt>
                  <c:pt idx="5">
                    <c:v>Other (n=581)</c:v>
                  </c:pt>
                  <c:pt idx="6">
                    <c:v>Maltreatment (n=4,021)</c:v>
                  </c:pt>
                  <c:pt idx="7">
                    <c:v>Other (n=754)</c:v>
                  </c:pt>
                </c:lvl>
                <c:lvl>
                  <c:pt idx="0">
                    <c:v>2014</c:v>
                  </c:pt>
                  <c:pt idx="2">
                    <c:v>2015</c:v>
                  </c:pt>
                  <c:pt idx="4">
                    <c:v>2016</c:v>
                  </c:pt>
                  <c:pt idx="6">
                    <c:v>2017</c:v>
                  </c:pt>
                </c:lvl>
              </c:multiLvlStrCache>
            </c:multiLvlStrRef>
          </c:cat>
          <c:val>
            <c:numRef>
              <c:f>Sheet1!$D$2:$D$9</c:f>
              <c:numCache>
                <c:formatCode>0.0%</c:formatCode>
                <c:ptCount val="8"/>
                <c:pt idx="0">
                  <c:v>0.109</c:v>
                </c:pt>
                <c:pt idx="1">
                  <c:v>0.318</c:v>
                </c:pt>
                <c:pt idx="2">
                  <c:v>8.7999999999999995E-2</c:v>
                </c:pt>
                <c:pt idx="3">
                  <c:v>0.60799999999999998</c:v>
                </c:pt>
                <c:pt idx="4">
                  <c:v>6.2E-2</c:v>
                </c:pt>
                <c:pt idx="5">
                  <c:v>0.63500000000000001</c:v>
                </c:pt>
                <c:pt idx="6">
                  <c:v>5.8000000000000003E-2</c:v>
                </c:pt>
                <c:pt idx="7">
                  <c:v>0.45</c:v>
                </c:pt>
              </c:numCache>
            </c:numRef>
          </c:val>
          <c:extLst xmlns:c16r2="http://schemas.microsoft.com/office/drawing/2015/06/chart">
            <c:ext xmlns:c16="http://schemas.microsoft.com/office/drawing/2014/chart" uri="{C3380CC4-5D6E-409C-BE32-E72D297353CC}">
              <c16:uniqueId val="{00000001-FFF2-4DA3-97DC-0DB2B28EFA39}"/>
            </c:ext>
          </c:extLst>
        </c:ser>
        <c:dLbls>
          <c:showLegendKey val="0"/>
          <c:showVal val="0"/>
          <c:showCatName val="0"/>
          <c:showSerName val="0"/>
          <c:showPercent val="0"/>
          <c:showBubbleSize val="0"/>
        </c:dLbls>
        <c:gapWidth val="150"/>
        <c:overlap val="100"/>
        <c:axId val="296971648"/>
        <c:axId val="301733376"/>
      </c:barChart>
      <c:catAx>
        <c:axId val="296971648"/>
        <c:scaling>
          <c:orientation val="minMax"/>
        </c:scaling>
        <c:delete val="0"/>
        <c:axPos val="b"/>
        <c:numFmt formatCode="General" sourceLinked="1"/>
        <c:majorTickMark val="out"/>
        <c:minorTickMark val="none"/>
        <c:tickLblPos val="nextTo"/>
        <c:txPr>
          <a:bodyPr/>
          <a:lstStyle/>
          <a:p>
            <a:pPr>
              <a:defRPr sz="800">
                <a:latin typeface="+mj-lt"/>
              </a:defRPr>
            </a:pPr>
            <a:endParaRPr lang="en-US"/>
          </a:p>
        </c:txPr>
        <c:crossAx val="301733376"/>
        <c:crosses val="autoZero"/>
        <c:auto val="1"/>
        <c:lblAlgn val="ctr"/>
        <c:lblOffset val="100"/>
        <c:noMultiLvlLbl val="0"/>
      </c:catAx>
      <c:valAx>
        <c:axId val="301733376"/>
        <c:scaling>
          <c:orientation val="minMax"/>
        </c:scaling>
        <c:delete val="0"/>
        <c:axPos val="l"/>
        <c:numFmt formatCode="0%" sourceLinked="1"/>
        <c:majorTickMark val="out"/>
        <c:minorTickMark val="none"/>
        <c:tickLblPos val="nextTo"/>
        <c:txPr>
          <a:bodyPr/>
          <a:lstStyle/>
          <a:p>
            <a:pPr>
              <a:defRPr>
                <a:latin typeface="+mj-lt"/>
              </a:defRPr>
            </a:pPr>
            <a:endParaRPr lang="en-US"/>
          </a:p>
        </c:txPr>
        <c:crossAx val="296971648"/>
        <c:crosses val="autoZero"/>
        <c:crossBetween val="between"/>
      </c:valAx>
      <c:spPr>
        <a:noFill/>
        <a:ln w="25400">
          <a:noFill/>
        </a:ln>
      </c:spPr>
    </c:plotArea>
    <c:legend>
      <c:legendPos val="b"/>
      <c:layout>
        <c:manualLayout>
          <c:xMode val="edge"/>
          <c:yMode val="edge"/>
          <c:x val="0.20384401949756284"/>
          <c:y val="0.90825556805399321"/>
          <c:w val="0.53940190809482147"/>
          <c:h val="6.8887289088863893E-2"/>
        </c:manualLayout>
      </c:layout>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Service Completed</c:v>
                </c:pt>
              </c:strCache>
            </c:strRef>
          </c:tx>
          <c:invertIfNegative val="0"/>
          <c:cat>
            <c:numRef>
              <c:f>Sheet1!$A$2:$A$5</c:f>
              <c:numCache>
                <c:formatCode>General</c:formatCode>
                <c:ptCount val="4"/>
                <c:pt idx="0">
                  <c:v>2014</c:v>
                </c:pt>
                <c:pt idx="1">
                  <c:v>2015</c:v>
                </c:pt>
                <c:pt idx="2">
                  <c:v>2016</c:v>
                </c:pt>
                <c:pt idx="3">
                  <c:v>2017</c:v>
                </c:pt>
              </c:numCache>
            </c:numRef>
          </c:cat>
          <c:val>
            <c:numRef>
              <c:f>Sheet1!$B$2:$B$5</c:f>
              <c:numCache>
                <c:formatCode>0.00%</c:formatCode>
                <c:ptCount val="4"/>
                <c:pt idx="0">
                  <c:v>0.73050000000000004</c:v>
                </c:pt>
                <c:pt idx="1">
                  <c:v>0.75649999999999995</c:v>
                </c:pt>
                <c:pt idx="2">
                  <c:v>0.77039999999999997</c:v>
                </c:pt>
                <c:pt idx="3">
                  <c:v>0.7631</c:v>
                </c:pt>
              </c:numCache>
            </c:numRef>
          </c:val>
        </c:ser>
        <c:ser>
          <c:idx val="1"/>
          <c:order val="1"/>
          <c:tx>
            <c:strRef>
              <c:f>Sheet1!$C$1</c:f>
              <c:strCache>
                <c:ptCount val="1"/>
                <c:pt idx="0">
                  <c:v>Voluntary Withdrawal</c:v>
                </c:pt>
              </c:strCache>
            </c:strRef>
          </c:tx>
          <c:invertIfNegative val="0"/>
          <c:cat>
            <c:numRef>
              <c:f>Sheet1!$A$2:$A$5</c:f>
              <c:numCache>
                <c:formatCode>General</c:formatCode>
                <c:ptCount val="4"/>
                <c:pt idx="0">
                  <c:v>2014</c:v>
                </c:pt>
                <c:pt idx="1">
                  <c:v>2015</c:v>
                </c:pt>
                <c:pt idx="2">
                  <c:v>2016</c:v>
                </c:pt>
                <c:pt idx="3">
                  <c:v>2017</c:v>
                </c:pt>
              </c:numCache>
            </c:numRef>
          </c:cat>
          <c:val>
            <c:numRef>
              <c:f>Sheet1!$C$2:$C$5</c:f>
              <c:numCache>
                <c:formatCode>0.00%</c:formatCode>
                <c:ptCount val="4"/>
                <c:pt idx="0">
                  <c:v>0.59899999999999998</c:v>
                </c:pt>
                <c:pt idx="1">
                  <c:v>0.71109999999999995</c:v>
                </c:pt>
                <c:pt idx="2">
                  <c:v>0.7248</c:v>
                </c:pt>
                <c:pt idx="3">
                  <c:v>0.76380000000000003</c:v>
                </c:pt>
              </c:numCache>
            </c:numRef>
          </c:val>
        </c:ser>
        <c:ser>
          <c:idx val="2"/>
          <c:order val="2"/>
          <c:tx>
            <c:strRef>
              <c:f>Sheet1!$D$1</c:f>
              <c:strCache>
                <c:ptCount val="1"/>
                <c:pt idx="0">
                  <c:v>Legal Transfer</c:v>
                </c:pt>
              </c:strCache>
            </c:strRef>
          </c:tx>
          <c:invertIfNegative val="0"/>
          <c:cat>
            <c:numRef>
              <c:f>Sheet1!$A$2:$A$5</c:f>
              <c:numCache>
                <c:formatCode>General</c:formatCode>
                <c:ptCount val="4"/>
                <c:pt idx="0">
                  <c:v>2014</c:v>
                </c:pt>
                <c:pt idx="1">
                  <c:v>2015</c:v>
                </c:pt>
                <c:pt idx="2">
                  <c:v>2016</c:v>
                </c:pt>
                <c:pt idx="3">
                  <c:v>2017</c:v>
                </c:pt>
              </c:numCache>
            </c:numRef>
          </c:cat>
          <c:val>
            <c:numRef>
              <c:f>Sheet1!$D$2:$D$5</c:f>
              <c:numCache>
                <c:formatCode>0.00%</c:formatCode>
                <c:ptCount val="4"/>
                <c:pt idx="0">
                  <c:v>0.15820000000000001</c:v>
                </c:pt>
                <c:pt idx="1">
                  <c:v>0.1787</c:v>
                </c:pt>
                <c:pt idx="2">
                  <c:v>0.28070000000000001</c:v>
                </c:pt>
                <c:pt idx="3">
                  <c:v>0.52290000000000003</c:v>
                </c:pt>
              </c:numCache>
            </c:numRef>
          </c:val>
        </c:ser>
        <c:ser>
          <c:idx val="3"/>
          <c:order val="3"/>
          <c:tx>
            <c:strRef>
              <c:f>Sheet1!$E$1</c:f>
              <c:strCache>
                <c:ptCount val="1"/>
                <c:pt idx="0">
                  <c:v>Other Reasons</c:v>
                </c:pt>
              </c:strCache>
            </c:strRef>
          </c:tx>
          <c:invertIfNegative val="0"/>
          <c:cat>
            <c:numRef>
              <c:f>Sheet1!$A$2:$A$5</c:f>
              <c:numCache>
                <c:formatCode>General</c:formatCode>
                <c:ptCount val="4"/>
                <c:pt idx="0">
                  <c:v>2014</c:v>
                </c:pt>
                <c:pt idx="1">
                  <c:v>2015</c:v>
                </c:pt>
                <c:pt idx="2">
                  <c:v>2016</c:v>
                </c:pt>
                <c:pt idx="3">
                  <c:v>2017</c:v>
                </c:pt>
              </c:numCache>
            </c:numRef>
          </c:cat>
          <c:val>
            <c:numRef>
              <c:f>Sheet1!$E$2:$E$5</c:f>
              <c:numCache>
                <c:formatCode>0.00%</c:formatCode>
                <c:ptCount val="4"/>
                <c:pt idx="0">
                  <c:v>0.51649999999999996</c:v>
                </c:pt>
                <c:pt idx="1">
                  <c:v>0.55269999999999997</c:v>
                </c:pt>
                <c:pt idx="2">
                  <c:v>0.59889999999999999</c:v>
                </c:pt>
                <c:pt idx="3">
                  <c:v>0.58840000000000003</c:v>
                </c:pt>
              </c:numCache>
            </c:numRef>
          </c:val>
        </c:ser>
        <c:dLbls>
          <c:showLegendKey val="0"/>
          <c:showVal val="0"/>
          <c:showCatName val="0"/>
          <c:showSerName val="0"/>
          <c:showPercent val="0"/>
          <c:showBubbleSize val="0"/>
        </c:dLbls>
        <c:gapWidth val="150"/>
        <c:axId val="313316480"/>
        <c:axId val="313318016"/>
      </c:barChart>
      <c:catAx>
        <c:axId val="313316480"/>
        <c:scaling>
          <c:orientation val="minMax"/>
        </c:scaling>
        <c:delete val="0"/>
        <c:axPos val="b"/>
        <c:numFmt formatCode="General" sourceLinked="1"/>
        <c:majorTickMark val="out"/>
        <c:minorTickMark val="none"/>
        <c:tickLblPos val="nextTo"/>
        <c:txPr>
          <a:bodyPr/>
          <a:lstStyle/>
          <a:p>
            <a:pPr>
              <a:defRPr>
                <a:latin typeface="+mj-lt"/>
              </a:defRPr>
            </a:pPr>
            <a:endParaRPr lang="en-US"/>
          </a:p>
        </c:txPr>
        <c:crossAx val="313318016"/>
        <c:crosses val="autoZero"/>
        <c:auto val="1"/>
        <c:lblAlgn val="ctr"/>
        <c:lblOffset val="100"/>
        <c:noMultiLvlLbl val="0"/>
      </c:catAx>
      <c:valAx>
        <c:axId val="313318016"/>
        <c:scaling>
          <c:orientation val="minMax"/>
          <c:max val="1"/>
        </c:scaling>
        <c:delete val="0"/>
        <c:axPos val="l"/>
        <c:numFmt formatCode="0%" sourceLinked="0"/>
        <c:majorTickMark val="out"/>
        <c:minorTickMark val="none"/>
        <c:tickLblPos val="nextTo"/>
        <c:txPr>
          <a:bodyPr/>
          <a:lstStyle/>
          <a:p>
            <a:pPr>
              <a:defRPr>
                <a:latin typeface="+mj-lt"/>
              </a:defRPr>
            </a:pPr>
            <a:endParaRPr lang="en-US"/>
          </a:p>
        </c:txPr>
        <c:crossAx val="313316480"/>
        <c:crosses val="autoZero"/>
        <c:crossBetween val="between"/>
      </c:valAx>
    </c:plotArea>
    <c:legend>
      <c:legendPos val="b"/>
      <c:layout/>
      <c:overlay val="0"/>
      <c:txPr>
        <a:bodyPr/>
        <a:lstStyle/>
        <a:p>
          <a:pPr>
            <a:defRPr>
              <a:latin typeface="+mj-lt"/>
            </a:defRPr>
          </a:pPr>
          <a:endParaRPr lang="en-US"/>
        </a:p>
      </c:txPr>
    </c:legend>
    <c:plotVisOnly val="1"/>
    <c:dispBlanksAs val="gap"/>
    <c:showDLblsOverMax val="0"/>
  </c:chart>
  <c:txPr>
    <a:bodyPr/>
    <a:lstStyle/>
    <a:p>
      <a:pPr>
        <a:defRPr sz="1100">
          <a:latin typeface="+mn-lt"/>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75DB4-BE67-4D82-B9FC-0426E6AA6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CFRC_ReportCover(1).dotx</Template>
  <TotalTime>746</TotalTime>
  <Pages>13</Pages>
  <Words>3391</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Illinois at Urbana-Champaign</Company>
  <LinksUpToDate>false</LinksUpToDate>
  <CharactersWithSpaces>22675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Fuller, Tamara L</dc:creator>
  <cp:lastModifiedBy>Tami Fuller</cp:lastModifiedBy>
  <cp:revision>88</cp:revision>
  <cp:lastPrinted>2018-04-20T20:30:00Z</cp:lastPrinted>
  <dcterms:created xsi:type="dcterms:W3CDTF">2018-04-20T14:13:00Z</dcterms:created>
  <dcterms:modified xsi:type="dcterms:W3CDTF">2018-04-26T20:01:00Z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1702056775</vt:i4>
  </property>
  <property fmtid="{D5CDD505-2E9C-101B-9397-08002B2CF9AE}" pid="3" name="_NewReviewCycle">
    <vt:lpwstr/>
  </property>
  <property fmtid="{D5CDD505-2E9C-101B-9397-08002B2CF9AE}" pid="4" name="_EmailSubject">
    <vt:lpwstr>DCFS Statutorily Required Report: Child Endangerment Risk Assessment Protocol</vt:lpwstr>
  </property>
  <property fmtid="{D5CDD505-2E9C-101B-9397-08002B2CF9AE}" pid="5" name="_AuthorEmail">
    <vt:lpwstr>Margaret.Murphy@illinois.gov</vt:lpwstr>
  </property>
  <property fmtid="{D5CDD505-2E9C-101B-9397-08002B2CF9AE}" pid="6" name="_AuthorEmailDisplayName">
    <vt:lpwstr>Murphy, Margaret</vt:lpwstr>
  </property>
  <property fmtid="{D5CDD505-2E9C-101B-9397-08002B2CF9AE}" pid="7" name="_PreviousAdHocReviewCycleID">
    <vt:i4>-1593821676</vt:i4>
  </property>
</Properties>
</file>