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C6890" w14:textId="77777777" w:rsidR="00FA44DE" w:rsidRDefault="00FA44DE" w:rsidP="00FA44DE">
      <w:pPr>
        <w:jc w:val="center"/>
        <w:rPr>
          <w:rFonts w:cs="Times New Roman"/>
        </w:rPr>
      </w:pPr>
    </w:p>
    <w:p w14:paraId="54545B64" w14:textId="77777777" w:rsidR="00FA44DE" w:rsidRDefault="00FA44DE" w:rsidP="00FA44DE">
      <w:pPr>
        <w:jc w:val="center"/>
        <w:rPr>
          <w:rFonts w:cs="Times New Roman"/>
        </w:rPr>
      </w:pPr>
    </w:p>
    <w:p w14:paraId="4342FEA5" w14:textId="77777777" w:rsidR="00FA44DE" w:rsidRDefault="00FA44DE" w:rsidP="00FA44DE">
      <w:pPr>
        <w:jc w:val="center"/>
        <w:rPr>
          <w:b/>
        </w:rPr>
      </w:pPr>
    </w:p>
    <w:p w14:paraId="7C2FC852" w14:textId="77777777" w:rsidR="00FA44DE" w:rsidRDefault="00FA44DE" w:rsidP="00FA44DE">
      <w:pPr>
        <w:jc w:val="center"/>
        <w:rPr>
          <w:b/>
        </w:rPr>
      </w:pPr>
    </w:p>
    <w:p w14:paraId="5024DD76" w14:textId="77777777" w:rsidR="00FA44DE" w:rsidRDefault="00FA44DE" w:rsidP="00FA44DE">
      <w:pPr>
        <w:jc w:val="center"/>
        <w:rPr>
          <w:b/>
        </w:rPr>
      </w:pPr>
    </w:p>
    <w:p w14:paraId="3150D275" w14:textId="77777777" w:rsidR="00FA44DE" w:rsidRDefault="00FA44DE" w:rsidP="00FA44DE">
      <w:pPr>
        <w:jc w:val="center"/>
        <w:rPr>
          <w:b/>
        </w:rPr>
      </w:pPr>
    </w:p>
    <w:p w14:paraId="04A69D23" w14:textId="77777777" w:rsidR="00FA44DE" w:rsidRDefault="00FA44DE" w:rsidP="00FA44DE">
      <w:pPr>
        <w:jc w:val="center"/>
        <w:rPr>
          <w:b/>
        </w:rPr>
      </w:pPr>
    </w:p>
    <w:p w14:paraId="06E6F7E6" w14:textId="77777777" w:rsidR="00FA44DE" w:rsidRDefault="00FA44DE" w:rsidP="00FA44DE">
      <w:pPr>
        <w:jc w:val="center"/>
        <w:rPr>
          <w:b/>
        </w:rPr>
      </w:pPr>
    </w:p>
    <w:p w14:paraId="65C0DE29" w14:textId="77777777" w:rsidR="00FA44DE" w:rsidRDefault="00FA44DE" w:rsidP="00FA44DE">
      <w:pPr>
        <w:jc w:val="center"/>
        <w:rPr>
          <w:b/>
        </w:rPr>
      </w:pPr>
    </w:p>
    <w:p w14:paraId="3317C029" w14:textId="77777777" w:rsidR="00FA44DE" w:rsidRDefault="00FA44DE" w:rsidP="00FA44DE">
      <w:pPr>
        <w:jc w:val="center"/>
        <w:rPr>
          <w:b/>
        </w:rPr>
      </w:pPr>
    </w:p>
    <w:p w14:paraId="3133A2A3" w14:textId="77777777" w:rsidR="00FA44DE" w:rsidRDefault="00FA44DE" w:rsidP="00FA44DE">
      <w:pPr>
        <w:jc w:val="center"/>
        <w:rPr>
          <w:b/>
        </w:rPr>
      </w:pPr>
    </w:p>
    <w:p w14:paraId="24F31478" w14:textId="77777777" w:rsidR="00FA44DE" w:rsidRDefault="00FA44DE" w:rsidP="00FA44DE">
      <w:pPr>
        <w:jc w:val="center"/>
        <w:rPr>
          <w:b/>
        </w:rPr>
      </w:pPr>
    </w:p>
    <w:p w14:paraId="1C64FD7D" w14:textId="77777777" w:rsidR="00FA44DE" w:rsidRDefault="00FA44DE" w:rsidP="00FA44DE">
      <w:pPr>
        <w:jc w:val="center"/>
        <w:rPr>
          <w:b/>
        </w:rPr>
      </w:pPr>
    </w:p>
    <w:p w14:paraId="695D593B" w14:textId="77777777" w:rsidR="00FA44DE" w:rsidRDefault="00FA44DE" w:rsidP="00FA44DE">
      <w:pPr>
        <w:jc w:val="center"/>
        <w:rPr>
          <w:rFonts w:ascii="Cambria" w:hAnsi="Cambria"/>
          <w:b/>
        </w:rPr>
      </w:pPr>
      <w:r>
        <w:rPr>
          <w:rFonts w:ascii="Cambria" w:hAnsi="Cambria"/>
          <w:b/>
        </w:rPr>
        <w:t>Governor’s Rural Affairs Council</w:t>
      </w:r>
    </w:p>
    <w:p w14:paraId="3D352ECF" w14:textId="77777777" w:rsidR="00FA44DE" w:rsidRDefault="00FA44DE" w:rsidP="00FA44DE">
      <w:pPr>
        <w:jc w:val="center"/>
        <w:rPr>
          <w:rFonts w:ascii="Cambria" w:hAnsi="Cambria"/>
          <w:b/>
        </w:rPr>
      </w:pPr>
      <w:r>
        <w:rPr>
          <w:rFonts w:ascii="Cambria" w:hAnsi="Cambria"/>
          <w:b/>
        </w:rPr>
        <w:t>(Executive Order 11-04)</w:t>
      </w:r>
    </w:p>
    <w:p w14:paraId="3C519723" w14:textId="77777777" w:rsidR="00FA44DE" w:rsidRDefault="00FA44DE" w:rsidP="00FA44DE">
      <w:pPr>
        <w:jc w:val="center"/>
        <w:rPr>
          <w:rFonts w:ascii="Cambria" w:hAnsi="Cambria"/>
          <w:b/>
        </w:rPr>
      </w:pPr>
    </w:p>
    <w:p w14:paraId="211FEEB0" w14:textId="77777777" w:rsidR="00FA44DE" w:rsidRDefault="00FA44DE" w:rsidP="00FA44DE">
      <w:pPr>
        <w:jc w:val="center"/>
        <w:rPr>
          <w:rFonts w:ascii="Cambria" w:hAnsi="Cambria"/>
          <w:b/>
        </w:rPr>
      </w:pPr>
    </w:p>
    <w:p w14:paraId="611488AA" w14:textId="77777777" w:rsidR="00FA44DE" w:rsidRDefault="00FA44DE" w:rsidP="00FA44DE">
      <w:pPr>
        <w:jc w:val="center"/>
        <w:rPr>
          <w:rFonts w:ascii="Cambria" w:hAnsi="Cambria"/>
          <w:b/>
        </w:rPr>
      </w:pPr>
      <w:r>
        <w:rPr>
          <w:rFonts w:ascii="Cambria" w:hAnsi="Cambria"/>
          <w:b/>
        </w:rPr>
        <w:t>2021 Annual Report</w:t>
      </w:r>
    </w:p>
    <w:p w14:paraId="6BCBBA78" w14:textId="77777777" w:rsidR="00FA44DE" w:rsidRDefault="00FA44DE" w:rsidP="00FA44DE">
      <w:pPr>
        <w:jc w:val="center"/>
        <w:rPr>
          <w:rFonts w:ascii="Cambria" w:hAnsi="Cambria"/>
          <w:b/>
        </w:rPr>
      </w:pPr>
    </w:p>
    <w:p w14:paraId="01BD9033" w14:textId="77777777" w:rsidR="00FA44DE" w:rsidRDefault="00FA44DE" w:rsidP="00FA44DE">
      <w:pPr>
        <w:jc w:val="center"/>
        <w:rPr>
          <w:rFonts w:ascii="Cambria" w:hAnsi="Cambria"/>
          <w:b/>
        </w:rPr>
      </w:pPr>
    </w:p>
    <w:p w14:paraId="605198B7" w14:textId="56C2778F" w:rsidR="00FA44DE" w:rsidRDefault="00FA44DE" w:rsidP="00FA44DE">
      <w:pPr>
        <w:jc w:val="center"/>
        <w:rPr>
          <w:rFonts w:ascii="Cambria" w:hAnsi="Cambria" w:cs="Times New Roman"/>
        </w:rPr>
      </w:pPr>
      <w:r>
        <w:rPr>
          <w:rFonts w:ascii="Cambria" w:hAnsi="Cambria" w:cs="Times New Roman"/>
          <w:b/>
          <w:noProof/>
          <w:color w:val="000000" w:themeColor="text1"/>
        </w:rPr>
        <w:drawing>
          <wp:inline distT="0" distB="0" distL="0" distR="0" wp14:anchorId="132959E6" wp14:editId="5EB8131F">
            <wp:extent cx="1310640" cy="1303020"/>
            <wp:effectExtent l="0" t="0" r="3810" b="0"/>
            <wp:docPr id="13" name="Picture 13" descr="Logo&#10;&#10;Description automatically generated">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a:hlinkClick r:id="rId10" tgtFrame="_blank"/>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0640" cy="1303020"/>
                    </a:xfrm>
                    <a:prstGeom prst="rect">
                      <a:avLst/>
                    </a:prstGeom>
                    <a:noFill/>
                    <a:ln>
                      <a:noFill/>
                    </a:ln>
                  </pic:spPr>
                </pic:pic>
              </a:graphicData>
            </a:graphic>
          </wp:inline>
        </w:drawing>
      </w:r>
    </w:p>
    <w:p w14:paraId="355C9A6C" w14:textId="77777777" w:rsidR="00FA44DE" w:rsidRDefault="00FA44DE" w:rsidP="00FA44DE">
      <w:pPr>
        <w:jc w:val="center"/>
        <w:rPr>
          <w:rFonts w:ascii="Cambria" w:hAnsi="Cambria" w:cs="Times New Roman"/>
        </w:rPr>
      </w:pPr>
    </w:p>
    <w:p w14:paraId="3C9CE7F8" w14:textId="77777777" w:rsidR="00FA44DE" w:rsidRDefault="00FA44DE" w:rsidP="00FA44DE">
      <w:pPr>
        <w:jc w:val="center"/>
        <w:rPr>
          <w:rFonts w:ascii="Cambria" w:hAnsi="Cambria"/>
          <w:b/>
        </w:rPr>
      </w:pPr>
      <w:r>
        <w:rPr>
          <w:rFonts w:ascii="Cambria" w:hAnsi="Cambria"/>
          <w:b/>
        </w:rPr>
        <w:t>Chaired by Illinois Lt. Governor Juliana Stratton</w:t>
      </w:r>
    </w:p>
    <w:p w14:paraId="6A7BDA8D" w14:textId="77777777" w:rsidR="00FA44DE" w:rsidRDefault="00FA44DE" w:rsidP="00FA44DE">
      <w:pPr>
        <w:rPr>
          <w:rFonts w:ascii="Cambria" w:hAnsi="Cambria"/>
          <w:b/>
          <w:u w:val="single"/>
        </w:rPr>
      </w:pPr>
    </w:p>
    <w:p w14:paraId="2C7C3BAD" w14:textId="77777777" w:rsidR="00FA44DE" w:rsidRDefault="00FA44DE" w:rsidP="00FA44DE">
      <w:pPr>
        <w:rPr>
          <w:rFonts w:ascii="Cambria" w:hAnsi="Cambria"/>
          <w:b/>
          <w:u w:val="single"/>
        </w:rPr>
        <w:sectPr w:rsidR="00FA44DE">
          <w:footerReference w:type="default" r:id="rId12"/>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sectPr>
      </w:pPr>
    </w:p>
    <w:p w14:paraId="350A1744" w14:textId="77777777" w:rsidR="00FA44DE" w:rsidRDefault="00FA44DE" w:rsidP="00FA44DE">
      <w:pPr>
        <w:jc w:val="center"/>
        <w:rPr>
          <w:rFonts w:ascii="Cambria" w:hAnsi="Cambria"/>
          <w:b/>
          <w:smallCaps/>
          <w:sz w:val="28"/>
          <w:szCs w:val="28"/>
          <w:u w:val="single"/>
        </w:rPr>
      </w:pPr>
      <w:r>
        <w:rPr>
          <w:rFonts w:ascii="Cambria" w:hAnsi="Cambria"/>
          <w:b/>
          <w:smallCaps/>
          <w:sz w:val="28"/>
          <w:szCs w:val="28"/>
          <w:u w:val="single"/>
        </w:rPr>
        <w:lastRenderedPageBreak/>
        <w:t>Letter from Lt. Governor Stratton</w:t>
      </w:r>
    </w:p>
    <w:p w14:paraId="5F2B671D" w14:textId="77777777" w:rsidR="00FA44DE" w:rsidRDefault="00FA44DE" w:rsidP="00FA44DE">
      <w:pPr>
        <w:jc w:val="both"/>
        <w:rPr>
          <w:rFonts w:ascii="Cambria" w:eastAsia="Times New Roman" w:hAnsi="Cambria" w:cs="Times New Roman"/>
          <w:shd w:val="clear" w:color="auto" w:fill="FFFFFF"/>
        </w:rPr>
      </w:pPr>
    </w:p>
    <w:p w14:paraId="79AC1050" w14:textId="56451AED" w:rsidR="799E8061" w:rsidRPr="00132BD5" w:rsidRDefault="799E8061" w:rsidP="4CE0D5E1">
      <w:pPr>
        <w:spacing w:line="254" w:lineRule="auto"/>
        <w:jc w:val="both"/>
        <w:rPr>
          <w:sz w:val="22"/>
          <w:szCs w:val="22"/>
        </w:rPr>
      </w:pPr>
      <w:r w:rsidRPr="00132BD5">
        <w:rPr>
          <w:rFonts w:ascii="Cambria" w:eastAsia="Cambria" w:hAnsi="Cambria" w:cs="Cambria"/>
          <w:sz w:val="22"/>
          <w:szCs w:val="22"/>
        </w:rPr>
        <w:t xml:space="preserve">As Chair for the Governor’s Rural Affairs Council, I have gained new perspective on the intricate connections every region of our state holds. Agriculture is one industry that connects all Illinoisans, fueled by our rural farmers. Illinois is a national and international leader in soybeans, corn, livestock, and specialty crops – </w:t>
      </w:r>
      <w:proofErr w:type="gramStart"/>
      <w:r w:rsidRPr="00132BD5">
        <w:rPr>
          <w:rFonts w:ascii="Cambria" w:eastAsia="Cambria" w:hAnsi="Cambria" w:cs="Cambria"/>
          <w:sz w:val="22"/>
          <w:szCs w:val="22"/>
        </w:rPr>
        <w:t>all of</w:t>
      </w:r>
      <w:proofErr w:type="gramEnd"/>
      <w:r w:rsidRPr="00132BD5">
        <w:rPr>
          <w:rFonts w:ascii="Cambria" w:eastAsia="Cambria" w:hAnsi="Cambria" w:cs="Cambria"/>
          <w:sz w:val="22"/>
          <w:szCs w:val="22"/>
        </w:rPr>
        <w:t xml:space="preserve"> these products feed Illinois while also providing food for our nation and the world. Our rural communities are constantly leading and learning in the industry areas of farming, agricultural science</w:t>
      </w:r>
      <w:r w:rsidR="09827257" w:rsidRPr="00132BD5">
        <w:rPr>
          <w:rFonts w:ascii="Cambria" w:eastAsia="Cambria" w:hAnsi="Cambria" w:cs="Cambria"/>
          <w:sz w:val="22"/>
          <w:szCs w:val="22"/>
        </w:rPr>
        <w:t>s</w:t>
      </w:r>
      <w:r w:rsidRPr="00132BD5">
        <w:rPr>
          <w:rFonts w:ascii="Cambria" w:eastAsia="Cambria" w:hAnsi="Cambria" w:cs="Cambria"/>
          <w:sz w:val="22"/>
          <w:szCs w:val="22"/>
        </w:rPr>
        <w:t>, equipment</w:t>
      </w:r>
      <w:r w:rsidR="0B093A67" w:rsidRPr="00132BD5">
        <w:rPr>
          <w:rFonts w:ascii="Cambria" w:eastAsia="Cambria" w:hAnsi="Cambria" w:cs="Cambria"/>
          <w:sz w:val="22"/>
          <w:szCs w:val="22"/>
        </w:rPr>
        <w:t>,</w:t>
      </w:r>
      <w:r w:rsidRPr="00132BD5">
        <w:rPr>
          <w:rFonts w:ascii="Cambria" w:eastAsia="Cambria" w:hAnsi="Cambria" w:cs="Cambria"/>
          <w:sz w:val="22"/>
          <w:szCs w:val="22"/>
        </w:rPr>
        <w:t xml:space="preserve"> and technology. </w:t>
      </w:r>
    </w:p>
    <w:p w14:paraId="09B37167" w14:textId="5394CA1F" w:rsidR="799E8061" w:rsidRPr="00132BD5" w:rsidRDefault="799E8061" w:rsidP="4CE0D5E1">
      <w:pPr>
        <w:spacing w:line="254" w:lineRule="auto"/>
        <w:jc w:val="both"/>
        <w:rPr>
          <w:sz w:val="22"/>
          <w:szCs w:val="22"/>
        </w:rPr>
      </w:pPr>
      <w:r w:rsidRPr="00132BD5">
        <w:rPr>
          <w:rFonts w:ascii="Cambria" w:eastAsia="Cambria" w:hAnsi="Cambria" w:cs="Cambria"/>
          <w:sz w:val="22"/>
          <w:szCs w:val="22"/>
        </w:rPr>
        <w:t xml:space="preserve"> </w:t>
      </w:r>
    </w:p>
    <w:p w14:paraId="05BE9E6E" w14:textId="54A50F50" w:rsidR="799E8061" w:rsidRPr="00132BD5" w:rsidRDefault="799E8061" w:rsidP="4CE0D5E1">
      <w:pPr>
        <w:spacing w:line="254" w:lineRule="auto"/>
        <w:jc w:val="both"/>
        <w:rPr>
          <w:sz w:val="22"/>
          <w:szCs w:val="22"/>
        </w:rPr>
      </w:pPr>
      <w:r w:rsidRPr="00132BD5">
        <w:rPr>
          <w:rFonts w:ascii="Cambria" w:eastAsia="Cambria" w:hAnsi="Cambria" w:cs="Cambria"/>
          <w:sz w:val="22"/>
          <w:szCs w:val="22"/>
        </w:rPr>
        <w:t>Illinois is proud of these impactful contributions by our rural communities, but we must also note that these communities are not defined by agriculture alone. Our rural residents are also leaders in education, manufacturing, medicine, and more. Rural Illinoisans face challenges accessing nutritional food, broadband, healthcare, and more – just like other people across the state and nation. In our rural areas, these challenges are complicated by unique problems around travel and resource scarcity. In aiming to address these obstacles, rural leaders and residents have shown that solutions are within reach when we collaborate and work together.</w:t>
      </w:r>
    </w:p>
    <w:p w14:paraId="176B8A8B" w14:textId="168DDE53" w:rsidR="799E8061" w:rsidRPr="00132BD5" w:rsidRDefault="799E8061" w:rsidP="4CE0D5E1">
      <w:pPr>
        <w:spacing w:line="254" w:lineRule="auto"/>
        <w:jc w:val="both"/>
        <w:rPr>
          <w:sz w:val="22"/>
          <w:szCs w:val="22"/>
        </w:rPr>
      </w:pPr>
      <w:r w:rsidRPr="00132BD5">
        <w:rPr>
          <w:rFonts w:ascii="Cambria" w:eastAsia="Cambria" w:hAnsi="Cambria" w:cs="Cambria"/>
          <w:sz w:val="22"/>
          <w:szCs w:val="22"/>
        </w:rPr>
        <w:t xml:space="preserve"> </w:t>
      </w:r>
    </w:p>
    <w:p w14:paraId="1EBF5903" w14:textId="522B43F2" w:rsidR="799E8061" w:rsidRPr="00132BD5" w:rsidRDefault="799E8061" w:rsidP="4CE0D5E1">
      <w:pPr>
        <w:spacing w:line="254" w:lineRule="auto"/>
        <w:jc w:val="both"/>
        <w:rPr>
          <w:sz w:val="22"/>
          <w:szCs w:val="22"/>
        </w:rPr>
      </w:pPr>
      <w:r w:rsidRPr="00132BD5">
        <w:rPr>
          <w:rFonts w:ascii="Cambria" w:eastAsia="Cambria" w:hAnsi="Cambria" w:cs="Cambria"/>
          <w:sz w:val="22"/>
          <w:szCs w:val="22"/>
        </w:rPr>
        <w:t>Serving as Illinois’ Lieutenant Governor, I traveled across the state to gain input from key stakeholders on the pressing issues affecting rural communities. My office also launched the Cultivating Our Communities campaign to highlight a variety of small businesses in Illinois’ agriculture industry</w:t>
      </w:r>
      <w:proofErr w:type="gramStart"/>
      <w:r w:rsidRPr="00132BD5">
        <w:rPr>
          <w:rFonts w:ascii="Cambria" w:eastAsia="Cambria" w:hAnsi="Cambria" w:cs="Cambria"/>
          <w:sz w:val="22"/>
          <w:szCs w:val="22"/>
        </w:rPr>
        <w:t xml:space="preserve">.  </w:t>
      </w:r>
      <w:proofErr w:type="gramEnd"/>
      <w:r w:rsidRPr="00132BD5">
        <w:rPr>
          <w:rFonts w:ascii="Cambria" w:eastAsia="Cambria" w:hAnsi="Cambria" w:cs="Cambria"/>
          <w:sz w:val="22"/>
          <w:szCs w:val="22"/>
        </w:rPr>
        <w:t xml:space="preserve">Through these efforts, I’ve had the privilege of learning about the challenges we face and the solutions that can be built in rural communities. But these solutions can not only benefit rural communities; they can transfer over to suburban and urban areas, as well. The wisdom found in rural communities can lead to policy change that can benefit every facet of the state. </w:t>
      </w:r>
    </w:p>
    <w:p w14:paraId="57382BD5" w14:textId="77DD2C41" w:rsidR="799E8061" w:rsidRPr="00132BD5" w:rsidRDefault="799E8061" w:rsidP="4CE0D5E1">
      <w:pPr>
        <w:spacing w:line="254" w:lineRule="auto"/>
        <w:jc w:val="both"/>
        <w:rPr>
          <w:sz w:val="22"/>
          <w:szCs w:val="22"/>
        </w:rPr>
      </w:pPr>
      <w:r w:rsidRPr="00132BD5">
        <w:rPr>
          <w:rFonts w:ascii="Cambria" w:eastAsia="Cambria" w:hAnsi="Cambria" w:cs="Cambria"/>
          <w:sz w:val="22"/>
          <w:szCs w:val="22"/>
        </w:rPr>
        <w:t xml:space="preserve"> </w:t>
      </w:r>
    </w:p>
    <w:p w14:paraId="0F313FFD" w14:textId="79D2E0D8" w:rsidR="799E8061" w:rsidRPr="00132BD5" w:rsidRDefault="799E8061" w:rsidP="4CE0D5E1">
      <w:pPr>
        <w:jc w:val="both"/>
        <w:rPr>
          <w:sz w:val="22"/>
          <w:szCs w:val="22"/>
        </w:rPr>
      </w:pPr>
      <w:r w:rsidRPr="00132BD5">
        <w:rPr>
          <w:rFonts w:ascii="Cambria" w:eastAsia="Cambria" w:hAnsi="Cambria" w:cs="Cambria"/>
          <w:sz w:val="22"/>
          <w:szCs w:val="22"/>
        </w:rPr>
        <w:t xml:space="preserve">Drafted as we continue to deal with an unprecedented global pandemic, this report lays out the challenges and successes of rural communities, as well as the work led by members of the Governor’s Rural Affairs Council. It gives a glimpse into rural-led efforts to: improve access to care, support economic development in the wake of the pandemic, and improve educational outcomes for rural students. These efforts, led by councilmembers, display the work of community service and business in areas inhabited by 1.4 million Illinoisans. I am proud of the work the Council is </w:t>
      </w:r>
      <w:proofErr w:type="gramStart"/>
      <w:r w:rsidRPr="00132BD5">
        <w:rPr>
          <w:rFonts w:ascii="Cambria" w:eastAsia="Cambria" w:hAnsi="Cambria" w:cs="Cambria"/>
          <w:sz w:val="22"/>
          <w:szCs w:val="22"/>
        </w:rPr>
        <w:t>accomplishing, and</w:t>
      </w:r>
      <w:proofErr w:type="gramEnd"/>
      <w:r w:rsidRPr="00132BD5">
        <w:rPr>
          <w:rFonts w:ascii="Cambria" w:eastAsia="Cambria" w:hAnsi="Cambria" w:cs="Cambria"/>
          <w:sz w:val="22"/>
          <w:szCs w:val="22"/>
        </w:rPr>
        <w:t xml:space="preserve"> look forward to continue collaboration to advance this important work.</w:t>
      </w:r>
    </w:p>
    <w:p w14:paraId="3046571D" w14:textId="2028F739" w:rsidR="4CE0D5E1" w:rsidRPr="00132BD5" w:rsidRDefault="4CE0D5E1" w:rsidP="4CE0D5E1">
      <w:pPr>
        <w:jc w:val="both"/>
        <w:rPr>
          <w:rFonts w:ascii="Cambria" w:eastAsia="Times New Roman" w:hAnsi="Cambria" w:cs="Times New Roman"/>
          <w:sz w:val="22"/>
          <w:szCs w:val="22"/>
        </w:rPr>
      </w:pPr>
    </w:p>
    <w:p w14:paraId="16F887BA" w14:textId="77777777" w:rsidR="00FA44DE" w:rsidRPr="00132BD5" w:rsidRDefault="00FA44DE" w:rsidP="00FA44DE">
      <w:pPr>
        <w:jc w:val="both"/>
        <w:rPr>
          <w:rFonts w:ascii="Cambria" w:eastAsia="Times New Roman" w:hAnsi="Cambria" w:cs="Times New Roman"/>
          <w:sz w:val="22"/>
          <w:szCs w:val="22"/>
          <w:shd w:val="clear" w:color="auto" w:fill="FFFFFF"/>
        </w:rPr>
      </w:pPr>
    </w:p>
    <w:p w14:paraId="577BA610" w14:textId="77777777" w:rsidR="00FA44DE" w:rsidRPr="00132BD5" w:rsidRDefault="00FA44DE" w:rsidP="00FA44DE">
      <w:pPr>
        <w:jc w:val="both"/>
        <w:rPr>
          <w:rFonts w:ascii="Cambria" w:eastAsia="Times New Roman" w:hAnsi="Cambria" w:cs="Times New Roman"/>
          <w:sz w:val="22"/>
          <w:szCs w:val="22"/>
          <w:shd w:val="clear" w:color="auto" w:fill="FFFFFF"/>
        </w:rPr>
      </w:pPr>
      <w:r w:rsidRPr="00132BD5">
        <w:rPr>
          <w:rFonts w:ascii="Cambria" w:eastAsia="Times New Roman" w:hAnsi="Cambria" w:cs="Times New Roman"/>
          <w:sz w:val="22"/>
          <w:szCs w:val="22"/>
          <w:shd w:val="clear" w:color="auto" w:fill="FFFFFF"/>
        </w:rPr>
        <w:t>Respectfully,</w:t>
      </w:r>
    </w:p>
    <w:p w14:paraId="3D9E9632" w14:textId="77777777" w:rsidR="00FA44DE" w:rsidRDefault="00FA44DE" w:rsidP="00FA44DE">
      <w:pPr>
        <w:jc w:val="both"/>
        <w:rPr>
          <w:rFonts w:ascii="Cambria" w:eastAsia="Times New Roman" w:hAnsi="Cambria" w:cs="Times New Roman"/>
          <w:shd w:val="clear" w:color="auto" w:fill="FFFFFF"/>
        </w:rPr>
      </w:pPr>
    </w:p>
    <w:p w14:paraId="07F4C29A" w14:textId="60C50A73" w:rsidR="00FA44DE" w:rsidRDefault="00FA44DE" w:rsidP="00FA44DE">
      <w:pPr>
        <w:jc w:val="both"/>
        <w:rPr>
          <w:rFonts w:ascii="Cambria" w:eastAsia="Times New Roman" w:hAnsi="Cambria" w:cs="Times New Roman"/>
          <w:shd w:val="clear" w:color="auto" w:fill="FFFFFF"/>
        </w:rPr>
      </w:pPr>
      <w:r>
        <w:rPr>
          <w:rFonts w:ascii="Cambria" w:eastAsia="Times New Roman" w:hAnsi="Cambria" w:cs="Times New Roman"/>
          <w:noProof/>
          <w:shd w:val="clear" w:color="auto" w:fill="FFFFFF"/>
        </w:rPr>
        <w:drawing>
          <wp:inline distT="0" distB="0" distL="0" distR="0" wp14:anchorId="346A922A" wp14:editId="44468765">
            <wp:extent cx="845820" cy="762000"/>
            <wp:effectExtent l="0" t="0" r="0" b="0"/>
            <wp:docPr id="12" name="Picture 12" descr="A black rectangle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ack rectangle with a black background&#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5820" cy="762000"/>
                    </a:xfrm>
                    <a:prstGeom prst="rect">
                      <a:avLst/>
                    </a:prstGeom>
                    <a:noFill/>
                    <a:ln>
                      <a:noFill/>
                    </a:ln>
                  </pic:spPr>
                </pic:pic>
              </a:graphicData>
            </a:graphic>
          </wp:inline>
        </w:drawing>
      </w:r>
    </w:p>
    <w:p w14:paraId="53DA3788" w14:textId="77777777" w:rsidR="00FA44DE" w:rsidRDefault="00FA44DE" w:rsidP="00FA44DE">
      <w:pPr>
        <w:jc w:val="both"/>
        <w:rPr>
          <w:rFonts w:ascii="Cambria" w:eastAsia="Times New Roman" w:hAnsi="Cambria" w:cs="Times New Roman"/>
          <w:shd w:val="clear" w:color="auto" w:fill="FFFFFF"/>
        </w:rPr>
      </w:pPr>
    </w:p>
    <w:p w14:paraId="75912EF9" w14:textId="77777777" w:rsidR="00FA44DE" w:rsidRDefault="00FA44DE" w:rsidP="00FA44DE">
      <w:pPr>
        <w:jc w:val="both"/>
        <w:rPr>
          <w:rFonts w:ascii="Cambria" w:eastAsia="Times New Roman" w:hAnsi="Cambria" w:cs="Times New Roman"/>
          <w:shd w:val="clear" w:color="auto" w:fill="FFFFFF"/>
        </w:rPr>
      </w:pPr>
      <w:r>
        <w:rPr>
          <w:rFonts w:ascii="Cambria" w:eastAsia="Times New Roman" w:hAnsi="Cambria" w:cs="Times New Roman"/>
          <w:shd w:val="clear" w:color="auto" w:fill="FFFFFF"/>
        </w:rPr>
        <w:t>Juliana Stratton</w:t>
      </w:r>
    </w:p>
    <w:p w14:paraId="5DC40D1A" w14:textId="77777777" w:rsidR="00FA44DE" w:rsidRDefault="00FA44DE" w:rsidP="00FA44DE">
      <w:pPr>
        <w:jc w:val="both"/>
        <w:rPr>
          <w:rFonts w:ascii="Cambria" w:eastAsia="Times New Roman" w:hAnsi="Cambria" w:cs="Times New Roman"/>
          <w:shd w:val="clear" w:color="auto" w:fill="FFFFFF"/>
        </w:rPr>
      </w:pPr>
      <w:r>
        <w:rPr>
          <w:rFonts w:ascii="Cambria" w:eastAsia="Times New Roman" w:hAnsi="Cambria" w:cs="Times New Roman"/>
          <w:shd w:val="clear" w:color="auto" w:fill="FFFFFF"/>
        </w:rPr>
        <w:t>Illinois Lieutenant Governor</w:t>
      </w:r>
    </w:p>
    <w:p w14:paraId="45378805" w14:textId="77777777" w:rsidR="00FA44DE" w:rsidRDefault="00FA44DE" w:rsidP="00FA44DE">
      <w:pPr>
        <w:jc w:val="both"/>
        <w:rPr>
          <w:rFonts w:ascii="Cambria" w:eastAsia="Times New Roman" w:hAnsi="Cambria" w:cs="Times New Roman"/>
          <w:shd w:val="clear" w:color="auto" w:fill="FFFFFF"/>
        </w:rPr>
      </w:pPr>
      <w:r>
        <w:rPr>
          <w:rFonts w:ascii="Cambria" w:eastAsia="Times New Roman" w:hAnsi="Cambria" w:cs="Times New Roman"/>
          <w:shd w:val="clear" w:color="auto" w:fill="FFFFFF"/>
        </w:rPr>
        <w:t>Chair, Governor’s Rural Affairs Council</w:t>
      </w:r>
    </w:p>
    <w:p w14:paraId="7E69FF08" w14:textId="77777777" w:rsidR="00FA44DE" w:rsidRDefault="00FA44DE" w:rsidP="00FA44DE">
      <w:pPr>
        <w:jc w:val="both"/>
        <w:rPr>
          <w:rFonts w:ascii="Cambria" w:eastAsia="Times New Roman" w:hAnsi="Cambria" w:cs="Times New Roman"/>
          <w:shd w:val="clear" w:color="auto" w:fill="FFFFFF"/>
        </w:rPr>
      </w:pPr>
    </w:p>
    <w:p w14:paraId="69966CA7" w14:textId="77777777" w:rsidR="00FA44DE" w:rsidRDefault="00FA44DE" w:rsidP="00FA44DE">
      <w:pPr>
        <w:spacing w:after="160" w:line="256" w:lineRule="auto"/>
        <w:rPr>
          <w:rFonts w:ascii="Cambria" w:eastAsia="Times New Roman" w:hAnsi="Cambria" w:cs="Times New Roman"/>
          <w:b/>
          <w:color w:val="FF0000"/>
          <w:shd w:val="clear" w:color="auto" w:fill="FFFFFF"/>
        </w:rPr>
      </w:pPr>
      <w:r>
        <w:rPr>
          <w:rFonts w:ascii="Cambria" w:eastAsia="Times New Roman" w:hAnsi="Cambria" w:cs="Times New Roman"/>
          <w:b/>
          <w:color w:val="FF0000"/>
          <w:shd w:val="clear" w:color="auto" w:fill="FFFFFF"/>
        </w:rPr>
        <w:br w:type="page"/>
      </w:r>
    </w:p>
    <w:p w14:paraId="4AD338D4" w14:textId="77777777" w:rsidR="00FA44DE" w:rsidRDefault="00FA44DE" w:rsidP="00FA44DE">
      <w:pPr>
        <w:jc w:val="center"/>
        <w:rPr>
          <w:rFonts w:ascii="Cambria" w:hAnsi="Cambria"/>
          <w:b/>
          <w:sz w:val="28"/>
          <w:szCs w:val="28"/>
          <w:u w:val="single"/>
        </w:rPr>
      </w:pPr>
      <w:r>
        <w:rPr>
          <w:rFonts w:ascii="Cambria" w:hAnsi="Cambria"/>
          <w:b/>
          <w:sz w:val="28"/>
          <w:szCs w:val="28"/>
          <w:u w:val="single"/>
        </w:rPr>
        <w:lastRenderedPageBreak/>
        <w:t>Executive Summary</w:t>
      </w:r>
      <w:r>
        <w:rPr>
          <w:rStyle w:val="FootnoteReference"/>
          <w:rFonts w:ascii="Cambria" w:hAnsi="Cambria"/>
          <w:b/>
          <w:sz w:val="28"/>
          <w:szCs w:val="28"/>
          <w:u w:val="single"/>
        </w:rPr>
        <w:footnoteReference w:id="1"/>
      </w:r>
    </w:p>
    <w:p w14:paraId="24380804" w14:textId="77777777" w:rsidR="00FA44DE" w:rsidRDefault="00FA44DE" w:rsidP="00FA44DE">
      <w:pPr>
        <w:jc w:val="both"/>
        <w:rPr>
          <w:rFonts w:ascii="Cambria" w:hAnsi="Cambria"/>
          <w:b/>
        </w:rPr>
      </w:pPr>
    </w:p>
    <w:p w14:paraId="1498439E" w14:textId="77777777" w:rsidR="00FA44DE" w:rsidRDefault="00FA44DE" w:rsidP="00FA44DE">
      <w:pPr>
        <w:jc w:val="both"/>
        <w:rPr>
          <w:rFonts w:ascii="Cambria" w:hAnsi="Cambria" w:cstheme="minorHAnsi"/>
          <w:b/>
        </w:rPr>
      </w:pPr>
      <w:r>
        <w:rPr>
          <w:rFonts w:ascii="Cambria" w:hAnsi="Cambria" w:cstheme="minorHAnsi"/>
          <w:b/>
        </w:rPr>
        <w:t>Introduction</w:t>
      </w:r>
    </w:p>
    <w:p w14:paraId="6FF5D289" w14:textId="46413E9A" w:rsidR="00FA44DE" w:rsidRDefault="780F3580" w:rsidP="1DE32542">
      <w:pPr>
        <w:rPr>
          <w:rFonts w:ascii="Cambria" w:hAnsi="Cambria"/>
        </w:rPr>
      </w:pPr>
      <w:r w:rsidRPr="1DE32542">
        <w:rPr>
          <w:rFonts w:ascii="Cambria" w:hAnsi="Cambria"/>
        </w:rPr>
        <w:t>Pursuant to Executive Order 11-04, this report from the Governor’s Rural Affairs Council (GRAC) provides a summary of current social and economic conditions in rural Illinois. It also summarizes the Council’s policy and advocacy recommendations for improving the delivery of state services to rural Illinois</w:t>
      </w:r>
      <w:r w:rsidR="11CAB023" w:rsidRPr="1DE32542">
        <w:rPr>
          <w:rFonts w:ascii="Cambria" w:hAnsi="Cambria"/>
        </w:rPr>
        <w:t>,</w:t>
      </w:r>
      <w:r w:rsidR="68736D4F" w:rsidRPr="1DE32542">
        <w:rPr>
          <w:rFonts w:ascii="Cambria" w:hAnsi="Cambria"/>
        </w:rPr>
        <w:t xml:space="preserve"> </w:t>
      </w:r>
      <w:r w:rsidRPr="1DE32542">
        <w:rPr>
          <w:rFonts w:ascii="Cambria" w:hAnsi="Cambria"/>
        </w:rPr>
        <w:t>expanding opportunities</w:t>
      </w:r>
      <w:r w:rsidR="6A624857" w:rsidRPr="1DE32542">
        <w:rPr>
          <w:rFonts w:ascii="Cambria" w:hAnsi="Cambria"/>
        </w:rPr>
        <w:t>,</w:t>
      </w:r>
      <w:r w:rsidRPr="1DE32542">
        <w:rPr>
          <w:rFonts w:ascii="Cambria" w:hAnsi="Cambria"/>
        </w:rPr>
        <w:t xml:space="preserve"> and enhancing the quality of life for all Illinoisans, with a particular focus on rural residents.</w:t>
      </w:r>
      <w:r w:rsidR="00FA44DE" w:rsidRPr="1DE32542">
        <w:rPr>
          <w:rStyle w:val="EndnoteReference"/>
          <w:rFonts w:ascii="Cambria" w:hAnsi="Cambria"/>
        </w:rPr>
        <w:endnoteReference w:id="1"/>
      </w:r>
      <w:r w:rsidRPr="1DE32542">
        <w:rPr>
          <w:rFonts w:ascii="Cambria" w:hAnsi="Cambria"/>
        </w:rPr>
        <w:t xml:space="preserve"> These recommendations originated from three issue-based committees the Council </w:t>
      </w:r>
      <w:r w:rsidR="3012B350" w:rsidRPr="1DE32542">
        <w:rPr>
          <w:rFonts w:ascii="Cambria" w:hAnsi="Cambria"/>
        </w:rPr>
        <w:t>created</w:t>
      </w:r>
      <w:r w:rsidRPr="1DE32542">
        <w:rPr>
          <w:rFonts w:ascii="Cambria" w:hAnsi="Cambria"/>
        </w:rPr>
        <w:t>: Education and Workforce Development; Health and Healthcare; and Economic Development and Infrastructure</w:t>
      </w:r>
      <w:r w:rsidRPr="1DE32542">
        <w:rPr>
          <w:rFonts w:ascii="Cambria" w:eastAsia="Times New Roman" w:hAnsi="Cambria"/>
        </w:rPr>
        <w:t>.</w:t>
      </w:r>
    </w:p>
    <w:p w14:paraId="22C64D0C" w14:textId="3A4B2AF8" w:rsidR="1DE32542" w:rsidRDefault="1DE32542" w:rsidP="1DE32542">
      <w:pPr>
        <w:rPr>
          <w:rFonts w:ascii="Cambria" w:eastAsia="Times New Roman" w:hAnsi="Cambria"/>
        </w:rPr>
      </w:pPr>
    </w:p>
    <w:p w14:paraId="75179BFD" w14:textId="77777777" w:rsidR="00FA44DE" w:rsidRDefault="00FA44DE" w:rsidP="00FA44DE">
      <w:pPr>
        <w:jc w:val="both"/>
        <w:rPr>
          <w:rFonts w:ascii="Cambria" w:hAnsi="Cambria" w:cstheme="minorHAnsi"/>
          <w:b/>
        </w:rPr>
      </w:pPr>
      <w:r>
        <w:rPr>
          <w:rFonts w:ascii="Cambria" w:hAnsi="Cambria" w:cstheme="minorHAnsi"/>
          <w:b/>
        </w:rPr>
        <w:t>Council Overview and Activities</w:t>
      </w:r>
    </w:p>
    <w:p w14:paraId="25C82B54" w14:textId="5D15E99F" w:rsidR="00FA44DE" w:rsidRDefault="780F3580" w:rsidP="1DE32542">
      <w:pPr>
        <w:rPr>
          <w:rFonts w:ascii="Cambria" w:hAnsi="Cambria"/>
        </w:rPr>
      </w:pPr>
      <w:r w:rsidRPr="1DE32542">
        <w:rPr>
          <w:rFonts w:ascii="Cambria" w:hAnsi="Cambria"/>
        </w:rPr>
        <w:t xml:space="preserve">The State of Illinois created the GRAC pursuant to Executive Order 86-07 in 1986. Since then, different Illinois Governors amended the original Executive Order three times by issuing Executive Order 91-13 (1991), Executive </w:t>
      </w:r>
      <w:r w:rsidR="62B2C034" w:rsidRPr="1DE32542">
        <w:rPr>
          <w:rFonts w:ascii="Cambria" w:hAnsi="Cambria"/>
        </w:rPr>
        <w:t>O</w:t>
      </w:r>
      <w:r w:rsidRPr="1DE32542">
        <w:rPr>
          <w:rFonts w:ascii="Cambria" w:hAnsi="Cambria"/>
        </w:rPr>
        <w:t>rder 00-01 (2000), and Executive Order 11-04 (2011). These executive orders establish the GRAC’s responsibility to issue the Annual Report on the State of the Rural Illinois Economy, in collaboration with the Illinois Institute for Rural Affairs (IIRA) at Western Illinois University (WIU). These executive orders also require the GRAC to develop a comprehensive plan for improving the quality of life in rural Illinois.</w:t>
      </w:r>
      <w:r w:rsidR="00FA44DE" w:rsidRPr="1DE32542">
        <w:rPr>
          <w:rStyle w:val="EndnoteReference"/>
          <w:rFonts w:ascii="Cambria" w:hAnsi="Cambria"/>
        </w:rPr>
        <w:endnoteReference w:id="2"/>
      </w:r>
      <w:r w:rsidRPr="1DE32542">
        <w:rPr>
          <w:rFonts w:ascii="Cambria" w:hAnsi="Cambria"/>
          <w:vertAlign w:val="superscript"/>
        </w:rPr>
        <w:t xml:space="preserve">, </w:t>
      </w:r>
      <w:r w:rsidR="00FA44DE" w:rsidRPr="1DE32542">
        <w:rPr>
          <w:rStyle w:val="EndnoteReference"/>
          <w:rFonts w:ascii="Cambria" w:hAnsi="Cambria"/>
        </w:rPr>
        <w:endnoteReference w:id="3"/>
      </w:r>
      <w:r w:rsidRPr="1DE32542">
        <w:rPr>
          <w:rFonts w:ascii="Cambria" w:hAnsi="Cambria"/>
        </w:rPr>
        <w:t xml:space="preserve"> The Council executes its duties through its board – not to exceed 25 members – which includes representatives from state agencies and institutions, nonprofits, and individuals appointed by the Governor of Illinois. </w:t>
      </w:r>
    </w:p>
    <w:p w14:paraId="0B32F715" w14:textId="77777777" w:rsidR="00FA44DE" w:rsidRDefault="00FA44DE" w:rsidP="00FA44DE">
      <w:pPr>
        <w:jc w:val="both"/>
        <w:rPr>
          <w:rFonts w:ascii="Cambria" w:hAnsi="Cambria" w:cstheme="minorHAnsi"/>
        </w:rPr>
      </w:pPr>
    </w:p>
    <w:p w14:paraId="3D3D91A2" w14:textId="77777777" w:rsidR="00FA44DE" w:rsidRDefault="00FA44DE" w:rsidP="00FA44DE">
      <w:pPr>
        <w:rPr>
          <w:rFonts w:ascii="Cambria" w:hAnsi="Cambria" w:cstheme="minorHAnsi"/>
        </w:rPr>
      </w:pPr>
      <w:r>
        <w:rPr>
          <w:rFonts w:ascii="Cambria" w:hAnsi="Cambria" w:cstheme="minorHAnsi"/>
        </w:rPr>
        <w:t>Under the Pritzker-Stratton Administration, the GRAC has held quarterly meetings. Through these meetings, the Council developed three issue-based committees including the Education and Workforce Development Committee; Health and Healthcare Committee; and the Economic Development and Infrastructure Committee. These committees propose policy recommendations and initiatives outlined every year in the GRAC annual report. The GRAC also collaborates with the IIRA and Rural Partners each year to host a rural development conference.</w:t>
      </w:r>
    </w:p>
    <w:p w14:paraId="7E08C5BF" w14:textId="77777777" w:rsidR="00FA44DE" w:rsidRDefault="00FA44DE" w:rsidP="00FA44DE">
      <w:pPr>
        <w:jc w:val="both"/>
        <w:rPr>
          <w:rFonts w:ascii="Cambria" w:hAnsi="Cambria" w:cstheme="minorHAnsi"/>
        </w:rPr>
      </w:pPr>
    </w:p>
    <w:p w14:paraId="31971EAF" w14:textId="77777777" w:rsidR="00FA44DE" w:rsidRDefault="00FA44DE" w:rsidP="00FA44DE">
      <w:pPr>
        <w:rPr>
          <w:rFonts w:ascii="Cambria" w:hAnsi="Cambria" w:cstheme="minorHAnsi"/>
          <w:b/>
        </w:rPr>
      </w:pPr>
      <w:r>
        <w:rPr>
          <w:rFonts w:ascii="Cambria" w:hAnsi="Cambria" w:cstheme="minorHAnsi"/>
          <w:b/>
        </w:rPr>
        <w:t>Committee Recommendations, Rural Conditions, and Actions</w:t>
      </w:r>
    </w:p>
    <w:p w14:paraId="0D80E171" w14:textId="77777777" w:rsidR="00FA44DE" w:rsidRDefault="00FA44DE" w:rsidP="00FA44DE">
      <w:pPr>
        <w:rPr>
          <w:rFonts w:ascii="Cambria" w:hAnsi="Cambria" w:cstheme="minorHAnsi"/>
        </w:rPr>
      </w:pPr>
      <w:r>
        <w:rPr>
          <w:rFonts w:ascii="Cambria" w:hAnsi="Cambria" w:cstheme="minorHAnsi"/>
        </w:rPr>
        <w:t>Committees propose recommendations based on current conditions in rural Illinois, which include population decline, an aging population, workforce recruitment concerns, a rural-urban digital divide, as well as challenges to rural healthcare and education delivery. The recommendations also address the impact of COVID-19 on rural communities, small businesses, and overall economic development. The Council will use these recommendations to advise the Governor’s Office, General Assembly, and additional stakeholders on ways to advance policy and advocacy that improves the lives of rural Illinoisans. This report also documents the actions already taken by GRAC members to address the policy recommendations.</w:t>
      </w:r>
    </w:p>
    <w:p w14:paraId="24555291" w14:textId="77777777" w:rsidR="00FA44DE" w:rsidRDefault="00FA44DE" w:rsidP="00FA44DE">
      <w:pPr>
        <w:jc w:val="center"/>
        <w:rPr>
          <w:rFonts w:ascii="Cambria" w:hAnsi="Cambria" w:cs="Times New Roman"/>
          <w:b/>
        </w:rPr>
      </w:pPr>
    </w:p>
    <w:p w14:paraId="784D4616" w14:textId="77777777" w:rsidR="00FA44DE" w:rsidRDefault="00FA44DE" w:rsidP="00FA44DE">
      <w:pPr>
        <w:jc w:val="center"/>
        <w:rPr>
          <w:rFonts w:ascii="Cambria" w:hAnsi="Cambria" w:cs="Times New Roman"/>
          <w:b/>
        </w:rPr>
      </w:pPr>
    </w:p>
    <w:p w14:paraId="4786A9C9" w14:textId="77777777" w:rsidR="00FA44DE" w:rsidRDefault="00FA44DE" w:rsidP="00FA44DE">
      <w:pPr>
        <w:jc w:val="center"/>
        <w:rPr>
          <w:rFonts w:ascii="Cambria" w:hAnsi="Cambria" w:cs="Times New Roman"/>
          <w:b/>
        </w:rPr>
      </w:pPr>
    </w:p>
    <w:p w14:paraId="142C5E29" w14:textId="77777777" w:rsidR="00FA44DE" w:rsidRDefault="00FA44DE" w:rsidP="00FA44DE">
      <w:pPr>
        <w:jc w:val="center"/>
        <w:rPr>
          <w:rFonts w:ascii="Cambria" w:hAnsi="Cambria" w:cs="Times New Roman"/>
          <w:b/>
        </w:rPr>
      </w:pPr>
    </w:p>
    <w:p w14:paraId="05251215" w14:textId="77777777" w:rsidR="00FA44DE" w:rsidRDefault="00FA44DE" w:rsidP="00FA44DE">
      <w:pPr>
        <w:jc w:val="center"/>
        <w:rPr>
          <w:rFonts w:ascii="Cambria" w:hAnsi="Cambria" w:cs="Times New Roman"/>
          <w:b/>
          <w:sz w:val="28"/>
          <w:szCs w:val="28"/>
          <w:u w:val="single"/>
        </w:rPr>
      </w:pPr>
      <w:r>
        <w:rPr>
          <w:rFonts w:ascii="Cambria" w:hAnsi="Cambria" w:cs="Times New Roman"/>
          <w:b/>
          <w:sz w:val="28"/>
          <w:szCs w:val="28"/>
          <w:u w:val="single"/>
        </w:rPr>
        <w:t>Acronyms</w:t>
      </w:r>
    </w:p>
    <w:p w14:paraId="7A33522B" w14:textId="77777777" w:rsidR="00FA44DE" w:rsidRDefault="00FA44DE" w:rsidP="00FA44DE">
      <w:pPr>
        <w:rPr>
          <w:rFonts w:ascii="Cambria" w:hAnsi="Cambria" w:cs="Times New Roman"/>
          <w:b/>
        </w:rPr>
      </w:pPr>
    </w:p>
    <w:p w14:paraId="1DE431B6" w14:textId="77777777" w:rsidR="00FA44DE" w:rsidRDefault="00FA44DE" w:rsidP="00FA44DE">
      <w:pPr>
        <w:tabs>
          <w:tab w:val="left" w:pos="2160"/>
        </w:tabs>
        <w:rPr>
          <w:rFonts w:ascii="Cambria" w:hAnsi="Cambria" w:cs="Times New Roman"/>
        </w:rPr>
      </w:pPr>
      <w:r>
        <w:rPr>
          <w:rFonts w:ascii="Cambria" w:hAnsi="Cambria"/>
        </w:rPr>
        <w:t>ACS</w:t>
      </w:r>
      <w:r>
        <w:rPr>
          <w:rFonts w:ascii="Cambria" w:hAnsi="Cambria"/>
        </w:rPr>
        <w:tab/>
        <w:t>American Community Survey</w:t>
      </w:r>
    </w:p>
    <w:p w14:paraId="5653D0C8" w14:textId="77777777" w:rsidR="00FA44DE" w:rsidRDefault="00FA44DE" w:rsidP="00FA44DE">
      <w:pPr>
        <w:tabs>
          <w:tab w:val="left" w:pos="2160"/>
        </w:tabs>
        <w:rPr>
          <w:rFonts w:ascii="Cambria" w:hAnsi="Cambria" w:cs="Times New Roman"/>
        </w:rPr>
      </w:pPr>
      <w:r>
        <w:rPr>
          <w:rFonts w:ascii="Cambria" w:hAnsi="Cambria"/>
        </w:rPr>
        <w:t>ARPA</w:t>
      </w:r>
      <w:r>
        <w:rPr>
          <w:rFonts w:ascii="Cambria" w:hAnsi="Cambria"/>
        </w:rPr>
        <w:tab/>
        <w:t>American Rescue Plan Act</w:t>
      </w:r>
    </w:p>
    <w:p w14:paraId="687D754D" w14:textId="77777777" w:rsidR="00FA44DE" w:rsidRDefault="00FA44DE" w:rsidP="00FA44DE">
      <w:pPr>
        <w:tabs>
          <w:tab w:val="left" w:pos="2160"/>
        </w:tabs>
        <w:rPr>
          <w:rFonts w:ascii="Cambria" w:hAnsi="Cambria" w:cs="Times New Roman"/>
        </w:rPr>
      </w:pPr>
      <w:r>
        <w:rPr>
          <w:rFonts w:ascii="Cambria" w:hAnsi="Cambria" w:cs="Times New Roman"/>
        </w:rPr>
        <w:t>BEA</w:t>
      </w:r>
      <w:r>
        <w:rPr>
          <w:rFonts w:ascii="Cambria" w:hAnsi="Cambria" w:cs="Times New Roman"/>
        </w:rPr>
        <w:tab/>
        <w:t>Bureau of Economic Analysis</w:t>
      </w:r>
    </w:p>
    <w:p w14:paraId="3009F359" w14:textId="77777777" w:rsidR="00FA44DE" w:rsidRDefault="00FA44DE" w:rsidP="00FA44DE">
      <w:pPr>
        <w:tabs>
          <w:tab w:val="left" w:pos="2160"/>
        </w:tabs>
        <w:rPr>
          <w:rFonts w:ascii="Cambria" w:hAnsi="Cambria" w:cs="Times New Roman"/>
        </w:rPr>
      </w:pPr>
      <w:r>
        <w:rPr>
          <w:rFonts w:ascii="Cambria" w:hAnsi="Cambria" w:cs="Times New Roman"/>
        </w:rPr>
        <w:t>BLS</w:t>
      </w:r>
      <w:r>
        <w:rPr>
          <w:rFonts w:ascii="Cambria" w:hAnsi="Cambria" w:cs="Times New Roman"/>
        </w:rPr>
        <w:tab/>
        <w:t>Bureau of Labor Statistics</w:t>
      </w:r>
    </w:p>
    <w:p w14:paraId="08C97826" w14:textId="77777777" w:rsidR="00FA44DE" w:rsidRDefault="00FA44DE" w:rsidP="00FA44DE">
      <w:pPr>
        <w:tabs>
          <w:tab w:val="left" w:pos="2160"/>
        </w:tabs>
        <w:rPr>
          <w:rFonts w:ascii="Cambria" w:hAnsi="Cambria" w:cs="Times New Roman"/>
        </w:rPr>
      </w:pPr>
      <w:r>
        <w:rPr>
          <w:rFonts w:ascii="Cambria" w:hAnsi="Cambria" w:cs="Times New Roman"/>
        </w:rPr>
        <w:t>CNPP</w:t>
      </w:r>
      <w:r>
        <w:rPr>
          <w:rFonts w:ascii="Cambria" w:hAnsi="Cambria" w:cs="Times New Roman"/>
        </w:rPr>
        <w:tab/>
        <w:t>Community Navigator Pilot Program</w:t>
      </w:r>
    </w:p>
    <w:p w14:paraId="341302FA" w14:textId="77777777" w:rsidR="00FA44DE" w:rsidRDefault="00FA44DE" w:rsidP="00FA44DE">
      <w:pPr>
        <w:tabs>
          <w:tab w:val="left" w:pos="2160"/>
        </w:tabs>
        <w:rPr>
          <w:rFonts w:ascii="Cambria" w:hAnsi="Cambria" w:cs="Times New Roman"/>
        </w:rPr>
      </w:pPr>
      <w:r>
        <w:rPr>
          <w:rFonts w:ascii="Cambria" w:hAnsi="Cambria" w:cs="Times New Roman"/>
        </w:rPr>
        <w:t>CORI</w:t>
      </w:r>
      <w:r>
        <w:rPr>
          <w:rFonts w:ascii="Cambria" w:hAnsi="Cambria" w:cs="Times New Roman"/>
        </w:rPr>
        <w:tab/>
        <w:t>Center on Rural Innovation</w:t>
      </w:r>
    </w:p>
    <w:p w14:paraId="5865FB00" w14:textId="77777777" w:rsidR="00FA44DE" w:rsidRDefault="00FA44DE" w:rsidP="00FA44DE">
      <w:pPr>
        <w:tabs>
          <w:tab w:val="left" w:pos="2160"/>
        </w:tabs>
        <w:rPr>
          <w:rFonts w:ascii="Cambria" w:hAnsi="Cambria" w:cs="Times New Roman"/>
        </w:rPr>
      </w:pPr>
      <w:r>
        <w:rPr>
          <w:rFonts w:ascii="Cambria" w:hAnsi="Cambria" w:cs="Times New Roman"/>
        </w:rPr>
        <w:t>DCEO</w:t>
      </w:r>
      <w:r>
        <w:rPr>
          <w:rFonts w:ascii="Cambria" w:hAnsi="Cambria" w:cs="Times New Roman"/>
        </w:rPr>
        <w:tab/>
        <w:t>Department of Commerce and Economic Opportunity</w:t>
      </w:r>
    </w:p>
    <w:p w14:paraId="5B5B0218" w14:textId="77777777" w:rsidR="00FA44DE" w:rsidRDefault="00FA44DE" w:rsidP="00FA44DE">
      <w:pPr>
        <w:tabs>
          <w:tab w:val="left" w:pos="2160"/>
        </w:tabs>
        <w:rPr>
          <w:rFonts w:ascii="Cambria" w:hAnsi="Cambria" w:cs="Times New Roman"/>
        </w:rPr>
      </w:pPr>
      <w:r>
        <w:rPr>
          <w:rFonts w:ascii="Cambria" w:hAnsi="Cambria" w:cs="Times New Roman"/>
        </w:rPr>
        <w:t>DOL</w:t>
      </w:r>
      <w:r>
        <w:rPr>
          <w:rFonts w:ascii="Cambria" w:hAnsi="Cambria" w:cs="Times New Roman"/>
        </w:rPr>
        <w:tab/>
        <w:t>Department of Labor</w:t>
      </w:r>
    </w:p>
    <w:p w14:paraId="4D6C3D6B" w14:textId="77777777" w:rsidR="00FA44DE" w:rsidRDefault="00FA44DE" w:rsidP="00FA44DE">
      <w:pPr>
        <w:tabs>
          <w:tab w:val="left" w:pos="2160"/>
        </w:tabs>
        <w:rPr>
          <w:rFonts w:ascii="Cambria" w:hAnsi="Cambria" w:cs="Times New Roman"/>
        </w:rPr>
      </w:pPr>
      <w:r>
        <w:rPr>
          <w:rFonts w:ascii="Cambria" w:hAnsi="Cambria" w:cs="Times New Roman"/>
        </w:rPr>
        <w:t>EIDL</w:t>
      </w:r>
      <w:r>
        <w:rPr>
          <w:rFonts w:ascii="Cambria" w:hAnsi="Cambria" w:cs="Times New Roman"/>
        </w:rPr>
        <w:tab/>
      </w:r>
      <w:r>
        <w:rPr>
          <w:rStyle w:val="Emphasis"/>
          <w:rFonts w:ascii="Cambria" w:hAnsi="Cambria"/>
          <w:i w:val="0"/>
        </w:rPr>
        <w:t>Economic Injury Disaster Loan</w:t>
      </w:r>
    </w:p>
    <w:p w14:paraId="4C7CFE86" w14:textId="77777777" w:rsidR="00FA44DE" w:rsidRDefault="00FA44DE" w:rsidP="00FA44DE">
      <w:pPr>
        <w:tabs>
          <w:tab w:val="left" w:pos="2160"/>
        </w:tabs>
        <w:rPr>
          <w:rFonts w:ascii="Cambria" w:hAnsi="Cambria"/>
        </w:rPr>
      </w:pPr>
      <w:r>
        <w:rPr>
          <w:rFonts w:ascii="Cambria" w:hAnsi="Cambria"/>
        </w:rPr>
        <w:t>ERS</w:t>
      </w:r>
      <w:r>
        <w:rPr>
          <w:rFonts w:ascii="Cambria" w:hAnsi="Cambria"/>
        </w:rPr>
        <w:tab/>
        <w:t>Economic Research Service</w:t>
      </w:r>
    </w:p>
    <w:p w14:paraId="723D2D8C" w14:textId="77777777" w:rsidR="00FA44DE" w:rsidRDefault="00FA44DE" w:rsidP="00FA44DE">
      <w:pPr>
        <w:tabs>
          <w:tab w:val="left" w:pos="2160"/>
        </w:tabs>
        <w:rPr>
          <w:rFonts w:ascii="Cambria" w:hAnsi="Cambria"/>
        </w:rPr>
      </w:pPr>
      <w:r>
        <w:rPr>
          <w:rFonts w:ascii="Cambria" w:hAnsi="Cambria"/>
        </w:rPr>
        <w:t>GDP</w:t>
      </w:r>
      <w:r>
        <w:rPr>
          <w:rFonts w:ascii="Cambria" w:hAnsi="Cambria"/>
        </w:rPr>
        <w:tab/>
        <w:t>Gross Domestic Product</w:t>
      </w:r>
    </w:p>
    <w:p w14:paraId="30095004" w14:textId="77777777" w:rsidR="00FA44DE" w:rsidRDefault="00FA44DE" w:rsidP="00FA44DE">
      <w:pPr>
        <w:tabs>
          <w:tab w:val="left" w:pos="2160"/>
        </w:tabs>
        <w:rPr>
          <w:rFonts w:ascii="Cambria" w:hAnsi="Cambria" w:cs="Times New Roman"/>
        </w:rPr>
      </w:pPr>
      <w:r>
        <w:rPr>
          <w:rFonts w:ascii="Cambria" w:hAnsi="Cambria" w:cs="Times New Roman"/>
        </w:rPr>
        <w:t>GRAC</w:t>
      </w:r>
      <w:r>
        <w:rPr>
          <w:rFonts w:ascii="Cambria" w:hAnsi="Cambria" w:cs="Times New Roman"/>
        </w:rPr>
        <w:tab/>
        <w:t>Governors Rural Affairs Council</w:t>
      </w:r>
    </w:p>
    <w:p w14:paraId="704F828A" w14:textId="77777777" w:rsidR="00FA44DE" w:rsidRDefault="00FA44DE" w:rsidP="00FA44DE">
      <w:pPr>
        <w:tabs>
          <w:tab w:val="left" w:pos="2160"/>
        </w:tabs>
        <w:rPr>
          <w:rFonts w:ascii="Cambria" w:hAnsi="Cambria" w:cs="Times New Roman"/>
        </w:rPr>
      </w:pPr>
      <w:r>
        <w:rPr>
          <w:rFonts w:ascii="Cambria" w:hAnsi="Cambria" w:cs="Times New Roman"/>
        </w:rPr>
        <w:t>HHS</w:t>
      </w:r>
      <w:r>
        <w:rPr>
          <w:rFonts w:ascii="Cambria" w:hAnsi="Cambria" w:cs="Times New Roman"/>
        </w:rPr>
        <w:tab/>
        <w:t>Health and Human Services</w:t>
      </w:r>
    </w:p>
    <w:p w14:paraId="354FE736" w14:textId="77777777" w:rsidR="00FA44DE" w:rsidRDefault="00FA44DE" w:rsidP="00FA44DE">
      <w:pPr>
        <w:tabs>
          <w:tab w:val="left" w:pos="2160"/>
        </w:tabs>
        <w:rPr>
          <w:rFonts w:ascii="Cambria" w:hAnsi="Cambria" w:cs="Times New Roman"/>
        </w:rPr>
      </w:pPr>
      <w:r>
        <w:rPr>
          <w:rFonts w:ascii="Cambria" w:hAnsi="Cambria"/>
        </w:rPr>
        <w:t>ICCB</w:t>
      </w:r>
      <w:r>
        <w:rPr>
          <w:rFonts w:ascii="Cambria" w:hAnsi="Cambria"/>
        </w:rPr>
        <w:tab/>
        <w:t>Illinois Community College Board</w:t>
      </w:r>
    </w:p>
    <w:p w14:paraId="5565DEDA" w14:textId="77777777" w:rsidR="00FA44DE" w:rsidRDefault="00FA44DE" w:rsidP="00FA44DE">
      <w:pPr>
        <w:tabs>
          <w:tab w:val="left" w:pos="2160"/>
        </w:tabs>
        <w:rPr>
          <w:rFonts w:ascii="Cambria" w:hAnsi="Cambria" w:cs="Times New Roman"/>
        </w:rPr>
      </w:pPr>
      <w:r>
        <w:rPr>
          <w:rFonts w:ascii="Cambria" w:hAnsi="Cambria" w:cs="Times New Roman"/>
        </w:rPr>
        <w:t>IDPH</w:t>
      </w:r>
      <w:r>
        <w:rPr>
          <w:rFonts w:ascii="Cambria" w:hAnsi="Cambria" w:cs="Times New Roman"/>
        </w:rPr>
        <w:tab/>
        <w:t>Illinois Department of Public Health</w:t>
      </w:r>
    </w:p>
    <w:p w14:paraId="4023420A" w14:textId="77777777" w:rsidR="00FA44DE" w:rsidRDefault="00FA44DE" w:rsidP="00FA44DE">
      <w:pPr>
        <w:tabs>
          <w:tab w:val="left" w:pos="2160"/>
        </w:tabs>
        <w:rPr>
          <w:rFonts w:ascii="Cambria" w:hAnsi="Cambria" w:cs="Times New Roman"/>
        </w:rPr>
      </w:pPr>
      <w:r>
        <w:rPr>
          <w:rFonts w:ascii="Cambria" w:hAnsi="Cambria" w:cs="Times New Roman"/>
        </w:rPr>
        <w:t>IIN</w:t>
      </w:r>
      <w:r>
        <w:rPr>
          <w:rFonts w:ascii="Cambria" w:hAnsi="Cambria" w:cs="Times New Roman"/>
        </w:rPr>
        <w:tab/>
        <w:t>Illinois Innovation Network</w:t>
      </w:r>
    </w:p>
    <w:p w14:paraId="23A9423E" w14:textId="77777777" w:rsidR="00FA44DE" w:rsidRDefault="00FA44DE" w:rsidP="00FA44DE">
      <w:pPr>
        <w:tabs>
          <w:tab w:val="left" w:pos="2160"/>
        </w:tabs>
        <w:rPr>
          <w:rFonts w:ascii="Cambria" w:hAnsi="Cambria" w:cs="Times New Roman"/>
        </w:rPr>
      </w:pPr>
      <w:r>
        <w:rPr>
          <w:rFonts w:ascii="Cambria" w:hAnsi="Cambria" w:cs="Times New Roman"/>
        </w:rPr>
        <w:t>IIRA</w:t>
      </w:r>
      <w:r>
        <w:rPr>
          <w:rFonts w:ascii="Cambria" w:hAnsi="Cambria" w:cs="Times New Roman"/>
        </w:rPr>
        <w:tab/>
        <w:t>Illinois Institute for Rural Affairs</w:t>
      </w:r>
    </w:p>
    <w:p w14:paraId="2F5EF860" w14:textId="77777777" w:rsidR="00FA44DE" w:rsidRDefault="00FA44DE" w:rsidP="00FA44DE">
      <w:pPr>
        <w:tabs>
          <w:tab w:val="left" w:pos="2160"/>
        </w:tabs>
        <w:rPr>
          <w:rFonts w:ascii="Cambria" w:hAnsi="Cambria"/>
        </w:rPr>
      </w:pPr>
      <w:r>
        <w:rPr>
          <w:rFonts w:ascii="Cambria" w:hAnsi="Cambria"/>
        </w:rPr>
        <w:t>IMEC</w:t>
      </w:r>
      <w:r>
        <w:rPr>
          <w:rFonts w:ascii="Cambria" w:hAnsi="Cambria"/>
        </w:rPr>
        <w:tab/>
        <w:t>Illinois Manufacturing Excellence Center</w:t>
      </w:r>
    </w:p>
    <w:p w14:paraId="696B4906" w14:textId="77777777" w:rsidR="00FA44DE" w:rsidRDefault="00FA44DE" w:rsidP="00FA44DE">
      <w:pPr>
        <w:tabs>
          <w:tab w:val="left" w:pos="2160"/>
        </w:tabs>
        <w:rPr>
          <w:rFonts w:ascii="Cambria" w:hAnsi="Cambria" w:cs="Times New Roman"/>
        </w:rPr>
      </w:pPr>
      <w:r>
        <w:rPr>
          <w:rFonts w:ascii="Cambria" w:hAnsi="Cambria"/>
        </w:rPr>
        <w:t>MCBS</w:t>
      </w:r>
      <w:r>
        <w:rPr>
          <w:rFonts w:ascii="Cambria" w:hAnsi="Cambria"/>
        </w:rPr>
        <w:tab/>
        <w:t>Medicare Current Beneficiary Survey</w:t>
      </w:r>
    </w:p>
    <w:p w14:paraId="53DD5654" w14:textId="77777777" w:rsidR="00FA44DE" w:rsidRDefault="00FA44DE" w:rsidP="00FA44DE">
      <w:pPr>
        <w:tabs>
          <w:tab w:val="left" w:pos="2160"/>
        </w:tabs>
        <w:rPr>
          <w:rFonts w:ascii="Cambria" w:hAnsi="Cambria" w:cs="Times New Roman"/>
        </w:rPr>
      </w:pPr>
      <w:r>
        <w:rPr>
          <w:rFonts w:ascii="Cambria" w:hAnsi="Cambria" w:cs="Times New Roman"/>
        </w:rPr>
        <w:t>NAICS</w:t>
      </w:r>
      <w:r>
        <w:rPr>
          <w:rFonts w:ascii="Cambria" w:hAnsi="Cambria" w:cs="Times New Roman"/>
        </w:rPr>
        <w:tab/>
      </w:r>
      <w:r>
        <w:rPr>
          <w:rStyle w:val="Emphasis"/>
          <w:rFonts w:ascii="Cambria" w:hAnsi="Cambria"/>
          <w:i w:val="0"/>
        </w:rPr>
        <w:t>North American Industry Classification System</w:t>
      </w:r>
    </w:p>
    <w:p w14:paraId="6D45A49D" w14:textId="77777777" w:rsidR="00FA44DE" w:rsidRDefault="00FA44DE" w:rsidP="00FA44DE">
      <w:pPr>
        <w:tabs>
          <w:tab w:val="left" w:pos="2160"/>
        </w:tabs>
        <w:rPr>
          <w:rFonts w:ascii="Cambria" w:hAnsi="Cambria" w:cs="Times New Roman"/>
        </w:rPr>
      </w:pPr>
      <w:r>
        <w:rPr>
          <w:rFonts w:ascii="Cambria" w:hAnsi="Cambria" w:cs="Times New Roman"/>
        </w:rPr>
        <w:t>OMB</w:t>
      </w:r>
      <w:r>
        <w:rPr>
          <w:rFonts w:ascii="Cambria" w:hAnsi="Cambria" w:cs="Times New Roman"/>
        </w:rPr>
        <w:tab/>
        <w:t>Office of Management and Budget</w:t>
      </w:r>
    </w:p>
    <w:p w14:paraId="23C8FB8B" w14:textId="77777777" w:rsidR="00FA44DE" w:rsidRDefault="00FA44DE" w:rsidP="00FA44DE">
      <w:pPr>
        <w:tabs>
          <w:tab w:val="left" w:pos="2160"/>
        </w:tabs>
        <w:rPr>
          <w:rFonts w:ascii="Cambria" w:hAnsi="Cambria"/>
        </w:rPr>
      </w:pPr>
      <w:r>
        <w:rPr>
          <w:rFonts w:ascii="Cambria" w:hAnsi="Cambria" w:cs="Times New Roman"/>
        </w:rPr>
        <w:t>PPP</w:t>
      </w:r>
      <w:r>
        <w:rPr>
          <w:rFonts w:ascii="Cambria" w:hAnsi="Cambria"/>
        </w:rPr>
        <w:tab/>
        <w:t>Paycheck Protection Program</w:t>
      </w:r>
    </w:p>
    <w:p w14:paraId="7066DB89" w14:textId="77777777" w:rsidR="00FA44DE" w:rsidRDefault="00FA44DE" w:rsidP="00FA44DE">
      <w:pPr>
        <w:tabs>
          <w:tab w:val="left" w:pos="2160"/>
        </w:tabs>
        <w:rPr>
          <w:rFonts w:ascii="Cambria" w:hAnsi="Cambria" w:cs="Times New Roman"/>
        </w:rPr>
      </w:pPr>
      <w:r>
        <w:rPr>
          <w:rFonts w:ascii="Cambria" w:hAnsi="Cambria" w:cs="Times New Roman"/>
        </w:rPr>
        <w:t>SBA</w:t>
      </w:r>
      <w:r>
        <w:rPr>
          <w:rFonts w:ascii="Cambria" w:hAnsi="Cambria" w:cs="Times New Roman"/>
        </w:rPr>
        <w:tab/>
        <w:t>Small Business Administration</w:t>
      </w:r>
    </w:p>
    <w:p w14:paraId="35010105" w14:textId="77777777" w:rsidR="00FA44DE" w:rsidRDefault="00FA44DE" w:rsidP="00FA44DE">
      <w:pPr>
        <w:tabs>
          <w:tab w:val="left" w:pos="2160"/>
        </w:tabs>
        <w:rPr>
          <w:rFonts w:ascii="Cambria" w:hAnsi="Cambria" w:cs="Times New Roman"/>
        </w:rPr>
      </w:pPr>
      <w:r>
        <w:rPr>
          <w:rFonts w:ascii="Cambria" w:hAnsi="Cambria" w:cs="Times New Roman"/>
        </w:rPr>
        <w:t>SIU</w:t>
      </w:r>
      <w:r>
        <w:rPr>
          <w:rFonts w:ascii="Cambria" w:hAnsi="Cambria" w:cs="Times New Roman"/>
        </w:rPr>
        <w:tab/>
        <w:t>Southern Illinois University</w:t>
      </w:r>
    </w:p>
    <w:p w14:paraId="0290E62D" w14:textId="77777777" w:rsidR="00FA44DE" w:rsidRDefault="00FA44DE" w:rsidP="00FA44DE">
      <w:pPr>
        <w:tabs>
          <w:tab w:val="left" w:pos="2160"/>
        </w:tabs>
        <w:rPr>
          <w:rFonts w:ascii="Cambria" w:hAnsi="Cambria" w:cs="Times New Roman"/>
        </w:rPr>
      </w:pPr>
      <w:r>
        <w:rPr>
          <w:rFonts w:ascii="Cambria" w:hAnsi="Cambria" w:cs="Times New Roman"/>
        </w:rPr>
        <w:t>USDA</w:t>
      </w:r>
      <w:r>
        <w:rPr>
          <w:rFonts w:ascii="Cambria" w:hAnsi="Cambria" w:cs="Times New Roman"/>
        </w:rPr>
        <w:tab/>
        <w:t>United States Department of Agriculture</w:t>
      </w:r>
    </w:p>
    <w:p w14:paraId="0BDAF929" w14:textId="77777777" w:rsidR="00FA44DE" w:rsidRDefault="00FA44DE" w:rsidP="00FA44DE">
      <w:pPr>
        <w:tabs>
          <w:tab w:val="left" w:pos="2160"/>
        </w:tabs>
        <w:rPr>
          <w:rFonts w:ascii="Cambria" w:hAnsi="Cambria" w:cs="Times New Roman"/>
        </w:rPr>
      </w:pPr>
      <w:r>
        <w:rPr>
          <w:rFonts w:ascii="Cambria" w:hAnsi="Cambria"/>
          <w:spacing w:val="1"/>
        </w:rPr>
        <w:t>WARN</w:t>
      </w:r>
      <w:r>
        <w:rPr>
          <w:rFonts w:ascii="Cambria" w:hAnsi="Cambria"/>
          <w:spacing w:val="1"/>
        </w:rPr>
        <w:tab/>
      </w:r>
      <w:r>
        <w:rPr>
          <w:rFonts w:ascii="Cambria" w:hAnsi="Cambria"/>
        </w:rPr>
        <w:t>Worker Adjustment and Retraining Notification</w:t>
      </w:r>
    </w:p>
    <w:p w14:paraId="6A953ED6" w14:textId="77777777" w:rsidR="00FA44DE" w:rsidRDefault="00FA44DE" w:rsidP="00FA44DE">
      <w:pPr>
        <w:tabs>
          <w:tab w:val="left" w:pos="2160"/>
        </w:tabs>
        <w:rPr>
          <w:rFonts w:ascii="Cambria" w:hAnsi="Cambria" w:cs="Times New Roman"/>
        </w:rPr>
      </w:pPr>
      <w:r>
        <w:rPr>
          <w:rFonts w:ascii="Cambria" w:hAnsi="Cambria" w:cs="Times New Roman"/>
        </w:rPr>
        <w:t>WIU</w:t>
      </w:r>
      <w:r>
        <w:rPr>
          <w:rFonts w:ascii="Cambria" w:hAnsi="Cambria" w:cs="Times New Roman"/>
        </w:rPr>
        <w:tab/>
        <w:t>Western Illinois University</w:t>
      </w:r>
    </w:p>
    <w:p w14:paraId="7A987743" w14:textId="77777777" w:rsidR="00FA44DE" w:rsidRDefault="00FA44DE" w:rsidP="00FA44DE">
      <w:pPr>
        <w:tabs>
          <w:tab w:val="left" w:pos="2160"/>
        </w:tabs>
        <w:rPr>
          <w:rFonts w:ascii="Cambria" w:hAnsi="Cambria" w:cs="Times New Roman"/>
          <w:b/>
        </w:rPr>
      </w:pPr>
    </w:p>
    <w:p w14:paraId="46244CF6" w14:textId="77777777" w:rsidR="00FA44DE" w:rsidRDefault="00FA44DE" w:rsidP="00FA44DE">
      <w:pPr>
        <w:spacing w:after="160" w:line="256" w:lineRule="auto"/>
        <w:rPr>
          <w:rFonts w:ascii="Cambria" w:hAnsi="Cambria" w:cs="Times New Roman"/>
          <w:b/>
        </w:rPr>
      </w:pPr>
      <w:r>
        <w:rPr>
          <w:rFonts w:ascii="Cambria" w:hAnsi="Cambria" w:cs="Times New Roman"/>
          <w:b/>
        </w:rPr>
        <w:br w:type="page"/>
      </w:r>
    </w:p>
    <w:p w14:paraId="79A94A83" w14:textId="77777777" w:rsidR="00FA44DE" w:rsidRDefault="00FA44DE" w:rsidP="00FA44DE">
      <w:pPr>
        <w:jc w:val="center"/>
        <w:rPr>
          <w:rFonts w:ascii="Cambria" w:hAnsi="Cambria" w:cs="Times New Roman"/>
          <w:b/>
        </w:rPr>
      </w:pPr>
    </w:p>
    <w:p w14:paraId="6E9C78ED" w14:textId="77777777" w:rsidR="00FA44DE" w:rsidRDefault="00FA44DE" w:rsidP="00FA44DE">
      <w:pPr>
        <w:jc w:val="center"/>
        <w:rPr>
          <w:rFonts w:ascii="Cambria" w:hAnsi="Cambria" w:cs="Times New Roman"/>
          <w:b/>
        </w:rPr>
      </w:pPr>
    </w:p>
    <w:p w14:paraId="03D80753" w14:textId="77777777" w:rsidR="00FA44DE" w:rsidRDefault="00FA44DE" w:rsidP="00FA44DE">
      <w:pPr>
        <w:jc w:val="center"/>
        <w:rPr>
          <w:rFonts w:ascii="Cambria" w:hAnsi="Cambria" w:cs="Times New Roman"/>
          <w:b/>
        </w:rPr>
      </w:pPr>
    </w:p>
    <w:p w14:paraId="119DABEF" w14:textId="77777777" w:rsidR="00FA44DE" w:rsidRDefault="00FA44DE" w:rsidP="00FA44DE">
      <w:pPr>
        <w:jc w:val="center"/>
        <w:rPr>
          <w:rFonts w:ascii="Cambria" w:hAnsi="Cambria" w:cs="Times New Roman"/>
          <w:b/>
        </w:rPr>
      </w:pPr>
    </w:p>
    <w:p w14:paraId="68D9ACD0" w14:textId="77777777" w:rsidR="00FA44DE" w:rsidRDefault="00FA44DE" w:rsidP="00FA44DE">
      <w:pPr>
        <w:jc w:val="center"/>
        <w:rPr>
          <w:rFonts w:ascii="Cambria" w:hAnsi="Cambria" w:cs="Times New Roman"/>
          <w:b/>
          <w:sz w:val="28"/>
          <w:szCs w:val="28"/>
          <w:u w:val="single"/>
        </w:rPr>
      </w:pPr>
      <w:r>
        <w:rPr>
          <w:rFonts w:ascii="Cambria" w:hAnsi="Cambria" w:cs="Times New Roman"/>
          <w:b/>
          <w:sz w:val="28"/>
          <w:szCs w:val="28"/>
          <w:u w:val="single"/>
        </w:rPr>
        <w:t>Table of Contents</w:t>
      </w:r>
    </w:p>
    <w:p w14:paraId="01C7A239" w14:textId="77777777" w:rsidR="00FA44DE" w:rsidRDefault="00FA44DE" w:rsidP="00FA44DE">
      <w:pPr>
        <w:rPr>
          <w:rFonts w:ascii="Cambria" w:hAnsi="Cambria" w:cs="Times New Roman"/>
        </w:rPr>
      </w:pPr>
    </w:p>
    <w:p w14:paraId="62A72571" w14:textId="77777777" w:rsidR="00FA44DE" w:rsidRDefault="00FA44DE" w:rsidP="00FA44DE">
      <w:pPr>
        <w:rPr>
          <w:rFonts w:ascii="Cambria" w:hAnsi="Cambria" w:cs="Times New Roman"/>
        </w:rPr>
      </w:pPr>
    </w:p>
    <w:p w14:paraId="41545DDC" w14:textId="77777777" w:rsidR="00FA44DE" w:rsidRDefault="00FA44DE" w:rsidP="00FA44DE">
      <w:pPr>
        <w:tabs>
          <w:tab w:val="left" w:pos="8820"/>
          <w:tab w:val="right" w:pos="9360"/>
        </w:tabs>
        <w:rPr>
          <w:rFonts w:ascii="Cambria" w:hAnsi="Cambria" w:cs="Times New Roman"/>
          <w:b/>
        </w:rPr>
      </w:pPr>
      <w:r>
        <w:rPr>
          <w:rFonts w:ascii="Cambria" w:hAnsi="Cambria" w:cs="Times New Roman"/>
          <w:b/>
        </w:rPr>
        <w:t>Letter from Lt. Governor Juliana Stratton</w:t>
      </w:r>
      <w:r>
        <w:rPr>
          <w:rFonts w:ascii="Cambria" w:hAnsi="Cambria" w:cs="Times New Roman"/>
          <w:b/>
          <w:u w:val="dotted"/>
        </w:rPr>
        <w:tab/>
      </w:r>
      <w:r>
        <w:rPr>
          <w:rFonts w:ascii="Cambria" w:hAnsi="Cambria" w:cs="Times New Roman"/>
          <w:b/>
        </w:rPr>
        <w:tab/>
      </w:r>
      <w:r>
        <w:rPr>
          <w:rFonts w:ascii="Cambria" w:hAnsi="Cambria" w:cs="Times New Roman"/>
        </w:rPr>
        <w:t>i</w:t>
      </w:r>
    </w:p>
    <w:p w14:paraId="5CA18A6D" w14:textId="77777777" w:rsidR="00FA44DE" w:rsidRDefault="00FA44DE" w:rsidP="00FA44DE">
      <w:pPr>
        <w:tabs>
          <w:tab w:val="left" w:pos="8820"/>
          <w:tab w:val="right" w:pos="9360"/>
        </w:tabs>
        <w:rPr>
          <w:rFonts w:ascii="Cambria" w:hAnsi="Cambria" w:cs="Times New Roman"/>
          <w:b/>
        </w:rPr>
      </w:pPr>
    </w:p>
    <w:p w14:paraId="3C4858B5" w14:textId="77777777" w:rsidR="00FA44DE" w:rsidRDefault="00FA44DE" w:rsidP="00FA44DE">
      <w:pPr>
        <w:tabs>
          <w:tab w:val="left" w:pos="8820"/>
          <w:tab w:val="right" w:pos="9360"/>
        </w:tabs>
        <w:rPr>
          <w:rFonts w:ascii="Cambria" w:hAnsi="Cambria" w:cs="Times New Roman"/>
        </w:rPr>
      </w:pPr>
      <w:r>
        <w:rPr>
          <w:rFonts w:ascii="Cambria" w:hAnsi="Cambria" w:cs="Times New Roman"/>
          <w:b/>
        </w:rPr>
        <w:t>Executive Summary</w:t>
      </w:r>
      <w:r>
        <w:rPr>
          <w:rFonts w:ascii="Cambria" w:hAnsi="Cambria" w:cs="Times New Roman"/>
          <w:b/>
          <w:u w:val="dotted"/>
        </w:rPr>
        <w:tab/>
      </w:r>
      <w:r>
        <w:rPr>
          <w:rFonts w:ascii="Cambria" w:hAnsi="Cambria" w:cs="Times New Roman"/>
          <w:b/>
        </w:rPr>
        <w:tab/>
      </w:r>
      <w:r>
        <w:rPr>
          <w:rFonts w:ascii="Cambria" w:hAnsi="Cambria" w:cs="Times New Roman"/>
        </w:rPr>
        <w:t>ii</w:t>
      </w:r>
    </w:p>
    <w:p w14:paraId="3E7FDAD1" w14:textId="77777777" w:rsidR="00FA44DE" w:rsidRDefault="00FA44DE" w:rsidP="00FA44DE">
      <w:pPr>
        <w:tabs>
          <w:tab w:val="left" w:pos="8820"/>
          <w:tab w:val="right" w:pos="9360"/>
        </w:tabs>
        <w:rPr>
          <w:rFonts w:ascii="Cambria" w:hAnsi="Cambria" w:cs="Times New Roman"/>
        </w:rPr>
      </w:pPr>
    </w:p>
    <w:p w14:paraId="49FA4D35" w14:textId="77777777" w:rsidR="00FA44DE" w:rsidRDefault="00FA44DE" w:rsidP="00FA44DE">
      <w:pPr>
        <w:tabs>
          <w:tab w:val="left" w:pos="8820"/>
          <w:tab w:val="right" w:pos="9360"/>
        </w:tabs>
        <w:rPr>
          <w:rFonts w:ascii="Cambria" w:hAnsi="Cambria" w:cs="Times New Roman"/>
          <w:b/>
        </w:rPr>
      </w:pPr>
      <w:r>
        <w:rPr>
          <w:rFonts w:ascii="Cambria" w:hAnsi="Cambria" w:cs="Times New Roman"/>
          <w:b/>
        </w:rPr>
        <w:t>Acronyms</w:t>
      </w:r>
      <w:r>
        <w:rPr>
          <w:rFonts w:ascii="Cambria" w:hAnsi="Cambria" w:cs="Times New Roman"/>
          <w:b/>
          <w:u w:val="dotted"/>
        </w:rPr>
        <w:tab/>
      </w:r>
      <w:r>
        <w:rPr>
          <w:rFonts w:ascii="Cambria" w:hAnsi="Cambria" w:cs="Times New Roman"/>
        </w:rPr>
        <w:tab/>
        <w:t>iii</w:t>
      </w:r>
    </w:p>
    <w:p w14:paraId="2270B675" w14:textId="77777777" w:rsidR="00FA44DE" w:rsidRDefault="00FA44DE" w:rsidP="00FA44DE">
      <w:pPr>
        <w:tabs>
          <w:tab w:val="left" w:pos="8820"/>
          <w:tab w:val="right" w:pos="9360"/>
        </w:tabs>
        <w:rPr>
          <w:rFonts w:ascii="Cambria" w:hAnsi="Cambria" w:cs="Times New Roman"/>
        </w:rPr>
      </w:pPr>
    </w:p>
    <w:p w14:paraId="591475ED" w14:textId="77777777" w:rsidR="00FA44DE" w:rsidRDefault="00FA44DE" w:rsidP="00FA44DE">
      <w:pPr>
        <w:tabs>
          <w:tab w:val="left" w:pos="8820"/>
          <w:tab w:val="right" w:pos="9360"/>
        </w:tabs>
        <w:rPr>
          <w:rFonts w:ascii="Cambria" w:hAnsi="Cambria" w:cs="Times New Roman"/>
          <w:b/>
        </w:rPr>
      </w:pPr>
      <w:r>
        <w:rPr>
          <w:rFonts w:ascii="Cambria" w:hAnsi="Cambria" w:cs="Times New Roman"/>
          <w:b/>
        </w:rPr>
        <w:t>Council Overview and Activities</w:t>
      </w:r>
      <w:r>
        <w:rPr>
          <w:rFonts w:ascii="Cambria" w:hAnsi="Cambria" w:cs="Times New Roman"/>
          <w:b/>
          <w:u w:val="dotted"/>
        </w:rPr>
        <w:tab/>
      </w:r>
      <w:r>
        <w:rPr>
          <w:rFonts w:ascii="Cambria" w:hAnsi="Cambria" w:cs="Times New Roman"/>
          <w:b/>
        </w:rPr>
        <w:tab/>
      </w:r>
      <w:r>
        <w:rPr>
          <w:rFonts w:ascii="Cambria" w:hAnsi="Cambria" w:cs="Times New Roman"/>
        </w:rPr>
        <w:t>1</w:t>
      </w:r>
    </w:p>
    <w:p w14:paraId="00FCF39F" w14:textId="77777777" w:rsidR="00FA44DE" w:rsidRDefault="00FA44DE" w:rsidP="00FA44DE">
      <w:pPr>
        <w:tabs>
          <w:tab w:val="left" w:pos="8820"/>
          <w:tab w:val="right" w:pos="9360"/>
        </w:tabs>
        <w:ind w:firstLine="720"/>
        <w:rPr>
          <w:rFonts w:ascii="Cambria" w:hAnsi="Cambria" w:cs="Times New Roman"/>
        </w:rPr>
      </w:pPr>
      <w:r>
        <w:rPr>
          <w:rFonts w:ascii="Cambria" w:hAnsi="Cambria" w:cs="Times New Roman"/>
        </w:rPr>
        <w:t>Executive Mandate</w:t>
      </w:r>
      <w:r>
        <w:rPr>
          <w:rFonts w:ascii="Cambria" w:hAnsi="Cambria" w:cs="Times New Roman"/>
          <w:b/>
          <w:u w:val="dotted"/>
        </w:rPr>
        <w:tab/>
      </w:r>
      <w:r>
        <w:rPr>
          <w:rFonts w:ascii="Cambria" w:hAnsi="Cambria" w:cs="Times New Roman"/>
        </w:rPr>
        <w:tab/>
        <w:t>1</w:t>
      </w:r>
    </w:p>
    <w:p w14:paraId="031ACB2B" w14:textId="77777777" w:rsidR="00FA44DE" w:rsidRDefault="00FA44DE" w:rsidP="00FA44DE">
      <w:pPr>
        <w:tabs>
          <w:tab w:val="left" w:pos="8820"/>
          <w:tab w:val="right" w:pos="9360"/>
        </w:tabs>
        <w:ind w:firstLine="720"/>
        <w:rPr>
          <w:rFonts w:ascii="Cambria" w:hAnsi="Cambria" w:cs="Times New Roman"/>
        </w:rPr>
      </w:pPr>
      <w:r>
        <w:rPr>
          <w:rFonts w:ascii="Cambria" w:hAnsi="Cambria" w:cs="Times New Roman"/>
        </w:rPr>
        <w:t>Composition</w:t>
      </w:r>
      <w:r>
        <w:rPr>
          <w:rFonts w:ascii="Cambria" w:hAnsi="Cambria" w:cs="Times New Roman"/>
          <w:b/>
          <w:u w:val="dotted"/>
        </w:rPr>
        <w:tab/>
      </w:r>
      <w:r>
        <w:rPr>
          <w:rFonts w:ascii="Cambria" w:hAnsi="Cambria" w:cs="Times New Roman"/>
        </w:rPr>
        <w:tab/>
        <w:t>1</w:t>
      </w:r>
    </w:p>
    <w:p w14:paraId="35F0F123" w14:textId="77777777" w:rsidR="00FA44DE" w:rsidRDefault="00FA44DE" w:rsidP="00FA44DE">
      <w:pPr>
        <w:tabs>
          <w:tab w:val="left" w:pos="8820"/>
          <w:tab w:val="right" w:pos="9360"/>
        </w:tabs>
        <w:ind w:firstLine="720"/>
        <w:rPr>
          <w:rFonts w:ascii="Cambria" w:hAnsi="Cambria" w:cs="Times New Roman"/>
        </w:rPr>
      </w:pPr>
      <w:r>
        <w:rPr>
          <w:rFonts w:ascii="Cambria" w:hAnsi="Cambria" w:cs="Times New Roman"/>
        </w:rPr>
        <w:t>Membership</w:t>
      </w:r>
      <w:r>
        <w:rPr>
          <w:rFonts w:ascii="Cambria" w:hAnsi="Cambria" w:cs="Times New Roman"/>
          <w:b/>
          <w:u w:val="dotted"/>
        </w:rPr>
        <w:tab/>
      </w:r>
      <w:r>
        <w:rPr>
          <w:rFonts w:ascii="Cambria" w:hAnsi="Cambria" w:cs="Times New Roman"/>
        </w:rPr>
        <w:tab/>
        <w:t>2</w:t>
      </w:r>
    </w:p>
    <w:p w14:paraId="775F99BF" w14:textId="5BF73748" w:rsidR="00FA44DE" w:rsidRDefault="00FA44DE" w:rsidP="00FA44DE">
      <w:pPr>
        <w:tabs>
          <w:tab w:val="left" w:pos="8820"/>
          <w:tab w:val="right" w:pos="9360"/>
        </w:tabs>
        <w:ind w:firstLine="720"/>
        <w:rPr>
          <w:rFonts w:ascii="Cambria" w:hAnsi="Cambria" w:cs="Times New Roman"/>
        </w:rPr>
      </w:pPr>
      <w:r>
        <w:rPr>
          <w:rFonts w:ascii="Cambria" w:hAnsi="Cambria" w:cs="Times New Roman"/>
        </w:rPr>
        <w:t>Activities</w:t>
      </w:r>
      <w:r>
        <w:rPr>
          <w:rFonts w:ascii="Cambria" w:hAnsi="Cambria" w:cs="Times New Roman"/>
          <w:b/>
          <w:u w:val="dotted"/>
        </w:rPr>
        <w:tab/>
      </w:r>
      <w:r>
        <w:rPr>
          <w:rFonts w:ascii="Cambria" w:hAnsi="Cambria" w:cs="Times New Roman"/>
        </w:rPr>
        <w:tab/>
      </w:r>
      <w:r w:rsidR="0077142F">
        <w:rPr>
          <w:rFonts w:ascii="Cambria" w:hAnsi="Cambria" w:cs="Times New Roman"/>
        </w:rPr>
        <w:t>3</w:t>
      </w:r>
    </w:p>
    <w:p w14:paraId="299A37AA" w14:textId="77777777" w:rsidR="00FA44DE" w:rsidRDefault="00FA44DE" w:rsidP="00FA44DE">
      <w:pPr>
        <w:tabs>
          <w:tab w:val="left" w:pos="8820"/>
          <w:tab w:val="right" w:pos="9360"/>
        </w:tabs>
        <w:rPr>
          <w:rFonts w:ascii="Cambria" w:hAnsi="Cambria" w:cs="Times New Roman"/>
        </w:rPr>
      </w:pPr>
    </w:p>
    <w:p w14:paraId="1C56313A" w14:textId="378AE47B" w:rsidR="00FA44DE" w:rsidRDefault="00FA44DE" w:rsidP="00FA44DE">
      <w:pPr>
        <w:tabs>
          <w:tab w:val="left" w:pos="8820"/>
          <w:tab w:val="right" w:pos="9360"/>
        </w:tabs>
        <w:rPr>
          <w:rFonts w:ascii="Cambria" w:hAnsi="Cambria" w:cs="Times New Roman"/>
          <w:b/>
        </w:rPr>
      </w:pPr>
      <w:r>
        <w:rPr>
          <w:rFonts w:ascii="Cambria" w:hAnsi="Cambria" w:cs="Times New Roman"/>
          <w:b/>
        </w:rPr>
        <w:t>Conditions in Rural Illinois and Recommendations</w:t>
      </w:r>
      <w:r>
        <w:rPr>
          <w:rFonts w:ascii="Cambria" w:hAnsi="Cambria" w:cs="Times New Roman"/>
          <w:b/>
          <w:u w:val="dotted"/>
        </w:rPr>
        <w:tab/>
      </w:r>
      <w:r>
        <w:rPr>
          <w:rFonts w:ascii="Cambria" w:hAnsi="Cambria" w:cs="Times New Roman"/>
        </w:rPr>
        <w:tab/>
      </w:r>
      <w:r w:rsidR="0077142F">
        <w:rPr>
          <w:rFonts w:ascii="Cambria" w:hAnsi="Cambria" w:cs="Times New Roman"/>
        </w:rPr>
        <w:t>4</w:t>
      </w:r>
    </w:p>
    <w:p w14:paraId="31AB47F3" w14:textId="5B8C5DFD" w:rsidR="00FA44DE" w:rsidRDefault="00FA44DE" w:rsidP="00FA44DE">
      <w:pPr>
        <w:tabs>
          <w:tab w:val="left" w:pos="8820"/>
          <w:tab w:val="right" w:pos="9360"/>
        </w:tabs>
        <w:ind w:firstLine="720"/>
        <w:rPr>
          <w:rFonts w:ascii="Cambria" w:hAnsi="Cambria" w:cs="Times New Roman"/>
        </w:rPr>
      </w:pPr>
      <w:r>
        <w:rPr>
          <w:rFonts w:ascii="Cambria" w:hAnsi="Cambria" w:cs="Times New Roman"/>
        </w:rPr>
        <w:t>Introduction</w:t>
      </w:r>
      <w:r>
        <w:rPr>
          <w:rFonts w:ascii="Cambria" w:hAnsi="Cambria" w:cs="Times New Roman"/>
          <w:b/>
          <w:u w:val="dotted"/>
        </w:rPr>
        <w:tab/>
      </w:r>
      <w:r>
        <w:rPr>
          <w:rFonts w:ascii="Cambria" w:hAnsi="Cambria" w:cs="Times New Roman"/>
        </w:rPr>
        <w:tab/>
      </w:r>
      <w:r w:rsidR="0077142F">
        <w:rPr>
          <w:rFonts w:ascii="Cambria" w:hAnsi="Cambria" w:cs="Times New Roman"/>
        </w:rPr>
        <w:t>4</w:t>
      </w:r>
    </w:p>
    <w:p w14:paraId="12F412DE" w14:textId="6E3047F7" w:rsidR="00FA44DE" w:rsidRDefault="00FA44DE" w:rsidP="00FA44DE">
      <w:pPr>
        <w:tabs>
          <w:tab w:val="left" w:pos="8820"/>
          <w:tab w:val="right" w:pos="9360"/>
        </w:tabs>
        <w:ind w:firstLine="720"/>
        <w:rPr>
          <w:rFonts w:ascii="Cambria" w:hAnsi="Cambria" w:cs="Times New Roman"/>
        </w:rPr>
      </w:pPr>
      <w:r>
        <w:rPr>
          <w:rFonts w:ascii="Cambria" w:hAnsi="Cambria" w:cs="Times New Roman"/>
        </w:rPr>
        <w:t>Demographic Trends in Rural Illinois</w:t>
      </w:r>
      <w:r>
        <w:rPr>
          <w:rFonts w:ascii="Cambria" w:hAnsi="Cambria" w:cs="Times New Roman"/>
          <w:b/>
          <w:u w:val="dotted"/>
        </w:rPr>
        <w:tab/>
      </w:r>
      <w:r>
        <w:rPr>
          <w:rFonts w:ascii="Cambria" w:hAnsi="Cambria" w:cs="Times New Roman"/>
        </w:rPr>
        <w:tab/>
      </w:r>
      <w:r w:rsidR="0077142F">
        <w:rPr>
          <w:rFonts w:ascii="Cambria" w:hAnsi="Cambria" w:cs="Times New Roman"/>
        </w:rPr>
        <w:t>4</w:t>
      </w:r>
    </w:p>
    <w:p w14:paraId="38847D1B" w14:textId="259A5715" w:rsidR="00FA44DE" w:rsidRDefault="00FA44DE" w:rsidP="00FA44DE">
      <w:pPr>
        <w:tabs>
          <w:tab w:val="left" w:pos="8820"/>
          <w:tab w:val="right" w:pos="9360"/>
        </w:tabs>
        <w:ind w:firstLine="720"/>
        <w:rPr>
          <w:rFonts w:ascii="Cambria" w:hAnsi="Cambria" w:cs="Times New Roman"/>
        </w:rPr>
      </w:pPr>
      <w:r>
        <w:rPr>
          <w:rFonts w:ascii="Cambria" w:hAnsi="Cambria" w:cs="Times New Roman"/>
        </w:rPr>
        <w:t>Committees and Recommendations</w:t>
      </w:r>
      <w:r>
        <w:rPr>
          <w:rFonts w:ascii="Cambria" w:hAnsi="Cambria" w:cs="Times New Roman"/>
          <w:b/>
          <w:u w:val="dotted"/>
        </w:rPr>
        <w:tab/>
      </w:r>
      <w:r>
        <w:rPr>
          <w:rFonts w:ascii="Cambria" w:hAnsi="Cambria" w:cs="Times New Roman"/>
        </w:rPr>
        <w:tab/>
      </w:r>
      <w:r w:rsidR="00144FE5">
        <w:rPr>
          <w:rFonts w:ascii="Cambria" w:hAnsi="Cambria" w:cs="Times New Roman"/>
        </w:rPr>
        <w:t>6</w:t>
      </w:r>
    </w:p>
    <w:p w14:paraId="4DC03FF6" w14:textId="2E65FF78" w:rsidR="00FA44DE" w:rsidRDefault="00FA44DE" w:rsidP="00FA44DE">
      <w:pPr>
        <w:pStyle w:val="ListParagraph"/>
        <w:numPr>
          <w:ilvl w:val="0"/>
          <w:numId w:val="1"/>
        </w:numPr>
        <w:tabs>
          <w:tab w:val="left" w:pos="8820"/>
          <w:tab w:val="right" w:pos="9360"/>
        </w:tabs>
        <w:rPr>
          <w:rFonts w:ascii="Cambria" w:hAnsi="Cambria" w:cs="Times New Roman"/>
        </w:rPr>
      </w:pPr>
      <w:r>
        <w:rPr>
          <w:rFonts w:ascii="Cambria" w:hAnsi="Cambria" w:cs="Times New Roman"/>
        </w:rPr>
        <w:t>Education and Workforce Development</w:t>
      </w:r>
      <w:r>
        <w:rPr>
          <w:rFonts w:ascii="Cambria" w:hAnsi="Cambria" w:cs="Times New Roman"/>
          <w:b/>
          <w:u w:val="dotted"/>
        </w:rPr>
        <w:tab/>
      </w:r>
      <w:r>
        <w:rPr>
          <w:rFonts w:ascii="Cambria" w:hAnsi="Cambria" w:cs="Times New Roman"/>
        </w:rPr>
        <w:tab/>
      </w:r>
      <w:r w:rsidR="00144FE5">
        <w:rPr>
          <w:rFonts w:ascii="Cambria" w:hAnsi="Cambria" w:cs="Times New Roman"/>
        </w:rPr>
        <w:t>6</w:t>
      </w:r>
    </w:p>
    <w:p w14:paraId="6362A153" w14:textId="03C2FD76" w:rsidR="00FA44DE" w:rsidRDefault="00FA44DE" w:rsidP="00FA44DE">
      <w:pPr>
        <w:tabs>
          <w:tab w:val="left" w:pos="8820"/>
          <w:tab w:val="right" w:pos="9360"/>
        </w:tabs>
        <w:ind w:firstLine="2160"/>
        <w:rPr>
          <w:rFonts w:ascii="Cambria" w:hAnsi="Cambria"/>
        </w:rPr>
      </w:pPr>
      <w:r>
        <w:rPr>
          <w:rFonts w:ascii="Cambria" w:hAnsi="Cambria"/>
        </w:rPr>
        <w:t>Education and Workforce Development Recommendations</w:t>
      </w:r>
      <w:r>
        <w:rPr>
          <w:rFonts w:ascii="Cambria" w:hAnsi="Cambria" w:cs="Times New Roman"/>
          <w:b/>
          <w:u w:val="dotted"/>
        </w:rPr>
        <w:tab/>
      </w:r>
      <w:r>
        <w:rPr>
          <w:rFonts w:ascii="Cambria" w:hAnsi="Cambria"/>
        </w:rPr>
        <w:tab/>
      </w:r>
      <w:r w:rsidR="00144FE5">
        <w:rPr>
          <w:rFonts w:ascii="Cambria" w:hAnsi="Cambria"/>
        </w:rPr>
        <w:t>6</w:t>
      </w:r>
    </w:p>
    <w:p w14:paraId="59D3C8A3" w14:textId="20A30266" w:rsidR="00FA44DE" w:rsidRDefault="00FA44DE" w:rsidP="00FA44DE">
      <w:pPr>
        <w:tabs>
          <w:tab w:val="left" w:pos="8820"/>
          <w:tab w:val="right" w:pos="9360"/>
        </w:tabs>
        <w:ind w:firstLine="2160"/>
        <w:rPr>
          <w:rFonts w:ascii="Cambria" w:hAnsi="Cambria"/>
        </w:rPr>
      </w:pPr>
      <w:r>
        <w:rPr>
          <w:rFonts w:ascii="Cambria" w:hAnsi="Cambria"/>
        </w:rPr>
        <w:t>Education and Workforce Development Conditions</w:t>
      </w:r>
      <w:r>
        <w:rPr>
          <w:rFonts w:ascii="Cambria" w:hAnsi="Cambria" w:cs="Times New Roman"/>
          <w:b/>
          <w:u w:val="dotted"/>
        </w:rPr>
        <w:tab/>
      </w:r>
      <w:r>
        <w:rPr>
          <w:rFonts w:ascii="Cambria" w:hAnsi="Cambria"/>
        </w:rPr>
        <w:tab/>
      </w:r>
      <w:r w:rsidR="00144FE5">
        <w:rPr>
          <w:rFonts w:ascii="Cambria" w:hAnsi="Cambria"/>
        </w:rPr>
        <w:t>7</w:t>
      </w:r>
    </w:p>
    <w:p w14:paraId="2CC50D1A" w14:textId="1608A63D" w:rsidR="00FA44DE" w:rsidRDefault="00FA44DE" w:rsidP="00FA44DE">
      <w:pPr>
        <w:tabs>
          <w:tab w:val="left" w:pos="8820"/>
          <w:tab w:val="right" w:pos="9360"/>
        </w:tabs>
        <w:ind w:firstLine="2160"/>
        <w:rPr>
          <w:rFonts w:ascii="Cambria" w:hAnsi="Cambria" w:cs="Times New Roman"/>
        </w:rPr>
      </w:pPr>
      <w:r>
        <w:rPr>
          <w:rFonts w:ascii="Cambria" w:hAnsi="Cambria"/>
        </w:rPr>
        <w:t>Education and Workforce Development Actions</w:t>
      </w:r>
      <w:r>
        <w:rPr>
          <w:rFonts w:ascii="Cambria" w:hAnsi="Cambria" w:cs="Times New Roman"/>
          <w:b/>
          <w:u w:val="dotted"/>
        </w:rPr>
        <w:tab/>
      </w:r>
      <w:r>
        <w:rPr>
          <w:rFonts w:ascii="Cambria" w:hAnsi="Cambria"/>
        </w:rPr>
        <w:tab/>
      </w:r>
      <w:r w:rsidR="00144FE5">
        <w:rPr>
          <w:rFonts w:ascii="Cambria" w:hAnsi="Cambria"/>
        </w:rPr>
        <w:t>9</w:t>
      </w:r>
    </w:p>
    <w:p w14:paraId="1E9469E7" w14:textId="3853FB87" w:rsidR="00FA44DE" w:rsidRDefault="00FA44DE" w:rsidP="00FA44DE">
      <w:pPr>
        <w:pStyle w:val="ListParagraph"/>
        <w:numPr>
          <w:ilvl w:val="0"/>
          <w:numId w:val="1"/>
        </w:numPr>
        <w:tabs>
          <w:tab w:val="left" w:pos="8820"/>
          <w:tab w:val="right" w:pos="9360"/>
        </w:tabs>
        <w:rPr>
          <w:rFonts w:ascii="Cambria" w:hAnsi="Cambria" w:cs="Times New Roman"/>
        </w:rPr>
      </w:pPr>
      <w:r>
        <w:rPr>
          <w:rFonts w:ascii="Cambria" w:hAnsi="Cambria" w:cs="Times New Roman"/>
        </w:rPr>
        <w:t>Health and Healthcare</w:t>
      </w:r>
      <w:r>
        <w:rPr>
          <w:rFonts w:ascii="Cambria" w:hAnsi="Cambria" w:cs="Times New Roman"/>
          <w:b/>
          <w:u w:val="dotted"/>
        </w:rPr>
        <w:tab/>
      </w:r>
      <w:r>
        <w:rPr>
          <w:rFonts w:ascii="Cambria" w:hAnsi="Cambria" w:cs="Times New Roman"/>
        </w:rPr>
        <w:tab/>
        <w:t>1</w:t>
      </w:r>
      <w:r w:rsidR="00144FE5">
        <w:rPr>
          <w:rFonts w:ascii="Cambria" w:hAnsi="Cambria" w:cs="Times New Roman"/>
        </w:rPr>
        <w:t>0</w:t>
      </w:r>
    </w:p>
    <w:p w14:paraId="3EAF7306" w14:textId="5C701D89" w:rsidR="00FA44DE" w:rsidRDefault="00FA44DE" w:rsidP="00FA44DE">
      <w:pPr>
        <w:tabs>
          <w:tab w:val="left" w:pos="8820"/>
          <w:tab w:val="right" w:pos="9360"/>
        </w:tabs>
        <w:ind w:firstLine="2160"/>
        <w:rPr>
          <w:rFonts w:ascii="Cambria" w:hAnsi="Cambria"/>
        </w:rPr>
      </w:pPr>
      <w:r>
        <w:rPr>
          <w:rFonts w:ascii="Cambria" w:hAnsi="Cambria" w:cs="Times New Roman"/>
        </w:rPr>
        <w:t>Health and Healthcare</w:t>
      </w:r>
      <w:r>
        <w:rPr>
          <w:rFonts w:ascii="Cambria" w:hAnsi="Cambria"/>
        </w:rPr>
        <w:t xml:space="preserve"> Recommendations</w:t>
      </w:r>
      <w:r>
        <w:rPr>
          <w:rFonts w:ascii="Cambria" w:hAnsi="Cambria" w:cs="Times New Roman"/>
          <w:b/>
          <w:u w:val="dotted"/>
        </w:rPr>
        <w:tab/>
      </w:r>
      <w:r>
        <w:rPr>
          <w:rFonts w:ascii="Cambria" w:hAnsi="Cambria"/>
        </w:rPr>
        <w:tab/>
        <w:t>1</w:t>
      </w:r>
      <w:r w:rsidR="00144FE5">
        <w:rPr>
          <w:rFonts w:ascii="Cambria" w:hAnsi="Cambria"/>
        </w:rPr>
        <w:t>0</w:t>
      </w:r>
    </w:p>
    <w:p w14:paraId="6BDC782E" w14:textId="667EFB53" w:rsidR="00FA44DE" w:rsidRDefault="00FA44DE" w:rsidP="00FA44DE">
      <w:pPr>
        <w:tabs>
          <w:tab w:val="left" w:pos="8820"/>
          <w:tab w:val="right" w:pos="9360"/>
        </w:tabs>
        <w:ind w:firstLine="2160"/>
        <w:rPr>
          <w:rFonts w:ascii="Cambria" w:hAnsi="Cambria"/>
        </w:rPr>
      </w:pPr>
      <w:r>
        <w:rPr>
          <w:rFonts w:ascii="Cambria" w:hAnsi="Cambria" w:cs="Times New Roman"/>
        </w:rPr>
        <w:t>Health and Healthcare</w:t>
      </w:r>
      <w:r>
        <w:rPr>
          <w:rFonts w:ascii="Cambria" w:hAnsi="Cambria"/>
        </w:rPr>
        <w:t xml:space="preserve"> Conditions</w:t>
      </w:r>
      <w:r>
        <w:rPr>
          <w:rFonts w:ascii="Cambria" w:hAnsi="Cambria" w:cs="Times New Roman"/>
          <w:b/>
          <w:u w:val="dotted"/>
        </w:rPr>
        <w:tab/>
      </w:r>
      <w:r>
        <w:rPr>
          <w:rFonts w:ascii="Cambria" w:hAnsi="Cambria"/>
        </w:rPr>
        <w:tab/>
        <w:t>1</w:t>
      </w:r>
      <w:r w:rsidR="00144FE5">
        <w:rPr>
          <w:rFonts w:ascii="Cambria" w:hAnsi="Cambria"/>
        </w:rPr>
        <w:t>0</w:t>
      </w:r>
    </w:p>
    <w:p w14:paraId="03FB7619" w14:textId="77777777" w:rsidR="00FA44DE" w:rsidRDefault="00FA44DE" w:rsidP="00FA44DE">
      <w:pPr>
        <w:tabs>
          <w:tab w:val="left" w:pos="8820"/>
          <w:tab w:val="right" w:pos="9360"/>
        </w:tabs>
        <w:ind w:firstLine="2160"/>
        <w:rPr>
          <w:rFonts w:ascii="Cambria" w:hAnsi="Cambria" w:cs="Times New Roman"/>
        </w:rPr>
      </w:pPr>
      <w:r>
        <w:rPr>
          <w:rFonts w:ascii="Cambria" w:hAnsi="Cambria" w:cs="Times New Roman"/>
        </w:rPr>
        <w:t>Health and Healthcare</w:t>
      </w:r>
      <w:r>
        <w:rPr>
          <w:rFonts w:ascii="Cambria" w:hAnsi="Cambria"/>
        </w:rPr>
        <w:t xml:space="preserve"> Actions</w:t>
      </w:r>
      <w:r>
        <w:rPr>
          <w:rFonts w:ascii="Cambria" w:hAnsi="Cambria" w:cs="Times New Roman"/>
          <w:b/>
          <w:u w:val="dotted"/>
        </w:rPr>
        <w:tab/>
      </w:r>
      <w:r>
        <w:rPr>
          <w:rFonts w:ascii="Cambria" w:hAnsi="Cambria"/>
        </w:rPr>
        <w:tab/>
        <w:t>16</w:t>
      </w:r>
    </w:p>
    <w:p w14:paraId="60EE5A72" w14:textId="77777777" w:rsidR="00FA44DE" w:rsidRDefault="00FA44DE" w:rsidP="00FA44DE">
      <w:pPr>
        <w:pStyle w:val="ListParagraph"/>
        <w:numPr>
          <w:ilvl w:val="0"/>
          <w:numId w:val="1"/>
        </w:numPr>
        <w:tabs>
          <w:tab w:val="left" w:pos="8820"/>
          <w:tab w:val="right" w:pos="9360"/>
        </w:tabs>
        <w:rPr>
          <w:rFonts w:ascii="Cambria" w:hAnsi="Cambria" w:cs="Times New Roman"/>
        </w:rPr>
      </w:pPr>
      <w:r>
        <w:rPr>
          <w:rFonts w:ascii="Cambria" w:hAnsi="Cambria" w:cs="Times New Roman"/>
        </w:rPr>
        <w:t>Economic Development and Infrastructure</w:t>
      </w:r>
      <w:r>
        <w:rPr>
          <w:rFonts w:ascii="Cambria" w:hAnsi="Cambria" w:cs="Times New Roman"/>
          <w:b/>
          <w:u w:val="dotted"/>
        </w:rPr>
        <w:tab/>
      </w:r>
      <w:r>
        <w:rPr>
          <w:rFonts w:ascii="Cambria" w:hAnsi="Cambria" w:cs="Times New Roman"/>
        </w:rPr>
        <w:tab/>
        <w:t>17</w:t>
      </w:r>
    </w:p>
    <w:p w14:paraId="3310BE8D" w14:textId="77777777" w:rsidR="00FA44DE" w:rsidRDefault="00FA44DE" w:rsidP="00FA44DE">
      <w:pPr>
        <w:tabs>
          <w:tab w:val="left" w:pos="8820"/>
          <w:tab w:val="right" w:pos="9360"/>
        </w:tabs>
        <w:ind w:firstLine="2160"/>
        <w:rPr>
          <w:rFonts w:ascii="Cambria" w:hAnsi="Cambria"/>
        </w:rPr>
      </w:pPr>
      <w:r>
        <w:rPr>
          <w:rFonts w:ascii="Cambria" w:hAnsi="Cambria" w:cs="Times New Roman"/>
        </w:rPr>
        <w:t>Economic Development and Infrastructure</w:t>
      </w:r>
      <w:r>
        <w:rPr>
          <w:rFonts w:ascii="Cambria" w:hAnsi="Cambria"/>
        </w:rPr>
        <w:t xml:space="preserve"> Recommendations</w:t>
      </w:r>
      <w:r>
        <w:rPr>
          <w:rFonts w:ascii="Cambria" w:hAnsi="Cambria" w:cs="Times New Roman"/>
          <w:b/>
          <w:u w:val="dotted"/>
        </w:rPr>
        <w:tab/>
      </w:r>
      <w:r>
        <w:rPr>
          <w:rFonts w:ascii="Cambria" w:hAnsi="Cambria"/>
        </w:rPr>
        <w:tab/>
        <w:t>17</w:t>
      </w:r>
    </w:p>
    <w:p w14:paraId="246AF9B9" w14:textId="77777777" w:rsidR="00FA44DE" w:rsidRDefault="00FA44DE" w:rsidP="00FA44DE">
      <w:pPr>
        <w:tabs>
          <w:tab w:val="left" w:pos="8820"/>
          <w:tab w:val="right" w:pos="9360"/>
        </w:tabs>
        <w:ind w:firstLine="2160"/>
        <w:rPr>
          <w:rFonts w:ascii="Cambria" w:hAnsi="Cambria"/>
        </w:rPr>
      </w:pPr>
      <w:r>
        <w:rPr>
          <w:rFonts w:ascii="Cambria" w:hAnsi="Cambria" w:cs="Times New Roman"/>
        </w:rPr>
        <w:t>Economic Development and Infrastructure</w:t>
      </w:r>
      <w:r>
        <w:rPr>
          <w:rFonts w:ascii="Cambria" w:hAnsi="Cambria"/>
        </w:rPr>
        <w:t xml:space="preserve"> Conditions</w:t>
      </w:r>
      <w:r>
        <w:rPr>
          <w:rFonts w:ascii="Cambria" w:hAnsi="Cambria" w:cs="Times New Roman"/>
          <w:b/>
          <w:u w:val="dotted"/>
        </w:rPr>
        <w:tab/>
      </w:r>
      <w:r>
        <w:rPr>
          <w:rFonts w:ascii="Cambria" w:hAnsi="Cambria"/>
        </w:rPr>
        <w:tab/>
        <w:t>17</w:t>
      </w:r>
    </w:p>
    <w:p w14:paraId="36FAE129" w14:textId="36C3C5B3" w:rsidR="00FA44DE" w:rsidRDefault="00FA44DE" w:rsidP="00FA44DE">
      <w:pPr>
        <w:tabs>
          <w:tab w:val="left" w:pos="8820"/>
          <w:tab w:val="right" w:pos="9360"/>
        </w:tabs>
        <w:ind w:firstLine="2160"/>
        <w:rPr>
          <w:rFonts w:ascii="Cambria" w:hAnsi="Cambria" w:cs="Times New Roman"/>
        </w:rPr>
      </w:pPr>
      <w:r>
        <w:rPr>
          <w:rFonts w:ascii="Cambria" w:hAnsi="Cambria" w:cs="Times New Roman"/>
        </w:rPr>
        <w:t>Economic Development and Infrastructure</w:t>
      </w:r>
      <w:r>
        <w:rPr>
          <w:rFonts w:ascii="Cambria" w:hAnsi="Cambria"/>
        </w:rPr>
        <w:t xml:space="preserve"> Actions</w:t>
      </w:r>
      <w:r>
        <w:rPr>
          <w:rFonts w:ascii="Cambria" w:hAnsi="Cambria" w:cs="Times New Roman"/>
          <w:b/>
          <w:u w:val="dotted"/>
        </w:rPr>
        <w:tab/>
      </w:r>
      <w:r>
        <w:rPr>
          <w:rFonts w:ascii="Cambria" w:hAnsi="Cambria"/>
        </w:rPr>
        <w:tab/>
        <w:t>2</w:t>
      </w:r>
      <w:r w:rsidR="00144FE5">
        <w:rPr>
          <w:rFonts w:ascii="Cambria" w:hAnsi="Cambria"/>
        </w:rPr>
        <w:t>2</w:t>
      </w:r>
    </w:p>
    <w:p w14:paraId="519CA927" w14:textId="77777777" w:rsidR="00FA44DE" w:rsidRDefault="00FA44DE" w:rsidP="00FA44DE">
      <w:pPr>
        <w:tabs>
          <w:tab w:val="left" w:pos="8820"/>
          <w:tab w:val="right" w:pos="9360"/>
        </w:tabs>
        <w:rPr>
          <w:rFonts w:ascii="Cambria" w:hAnsi="Cambria" w:cs="Times New Roman"/>
        </w:rPr>
      </w:pPr>
    </w:p>
    <w:p w14:paraId="02120D0C" w14:textId="5F39612D" w:rsidR="00FA44DE" w:rsidRDefault="00FA44DE" w:rsidP="00FA44DE">
      <w:pPr>
        <w:tabs>
          <w:tab w:val="left" w:pos="8820"/>
          <w:tab w:val="right" w:pos="9360"/>
        </w:tabs>
        <w:rPr>
          <w:rFonts w:ascii="Cambria" w:hAnsi="Cambria" w:cs="Times New Roman"/>
        </w:rPr>
      </w:pPr>
      <w:r>
        <w:rPr>
          <w:rFonts w:ascii="Cambria" w:hAnsi="Cambria" w:cs="Times New Roman"/>
          <w:b/>
        </w:rPr>
        <w:t>Next Steps</w:t>
      </w:r>
      <w:r>
        <w:rPr>
          <w:rFonts w:ascii="Cambria" w:hAnsi="Cambria" w:cs="Times New Roman"/>
          <w:b/>
          <w:u w:val="dotted"/>
        </w:rPr>
        <w:tab/>
      </w:r>
      <w:r>
        <w:rPr>
          <w:rFonts w:ascii="Cambria" w:hAnsi="Cambria" w:cs="Times New Roman"/>
          <w:b/>
        </w:rPr>
        <w:tab/>
      </w:r>
      <w:r w:rsidR="00144FE5">
        <w:rPr>
          <w:rFonts w:ascii="Cambria" w:hAnsi="Cambria" w:cs="Times New Roman"/>
        </w:rPr>
        <w:t>30</w:t>
      </w:r>
    </w:p>
    <w:p w14:paraId="098B2A9A" w14:textId="77777777" w:rsidR="00FA44DE" w:rsidRDefault="00FA44DE" w:rsidP="00FA44DE">
      <w:pPr>
        <w:tabs>
          <w:tab w:val="left" w:pos="8820"/>
          <w:tab w:val="right" w:pos="9360"/>
        </w:tabs>
        <w:rPr>
          <w:rFonts w:ascii="Cambria" w:hAnsi="Cambria" w:cs="Times New Roman"/>
        </w:rPr>
      </w:pPr>
    </w:p>
    <w:p w14:paraId="3AEE13FD" w14:textId="59289E3D" w:rsidR="00FA44DE" w:rsidRDefault="00FA44DE" w:rsidP="00FA44DE">
      <w:pPr>
        <w:tabs>
          <w:tab w:val="left" w:pos="8820"/>
          <w:tab w:val="right" w:pos="9360"/>
        </w:tabs>
        <w:rPr>
          <w:rFonts w:ascii="Cambria" w:hAnsi="Cambria" w:cs="Times New Roman"/>
          <w:b/>
        </w:rPr>
      </w:pPr>
      <w:r>
        <w:rPr>
          <w:rFonts w:ascii="Cambria" w:hAnsi="Cambria" w:cs="Times New Roman"/>
          <w:b/>
        </w:rPr>
        <w:t>Acknowledgements</w:t>
      </w:r>
      <w:r>
        <w:rPr>
          <w:rFonts w:ascii="Cambria" w:hAnsi="Cambria" w:cs="Times New Roman"/>
          <w:b/>
          <w:u w:val="dotted"/>
        </w:rPr>
        <w:tab/>
      </w:r>
      <w:r>
        <w:rPr>
          <w:rFonts w:ascii="Cambria" w:hAnsi="Cambria" w:cs="Times New Roman"/>
          <w:b/>
        </w:rPr>
        <w:tab/>
      </w:r>
      <w:r w:rsidR="00144FE5">
        <w:rPr>
          <w:rFonts w:ascii="Cambria" w:hAnsi="Cambria" w:cs="Times New Roman"/>
        </w:rPr>
        <w:t>30</w:t>
      </w:r>
    </w:p>
    <w:p w14:paraId="5A81AAAA" w14:textId="77777777" w:rsidR="00FA44DE" w:rsidRDefault="00FA44DE" w:rsidP="00FA44DE">
      <w:pPr>
        <w:tabs>
          <w:tab w:val="left" w:pos="8820"/>
          <w:tab w:val="right" w:pos="9360"/>
        </w:tabs>
        <w:rPr>
          <w:rFonts w:ascii="Cambria" w:hAnsi="Cambria" w:cs="Times New Roman"/>
        </w:rPr>
      </w:pPr>
    </w:p>
    <w:p w14:paraId="3B7D1D8A" w14:textId="14EC29D0" w:rsidR="00FA44DE" w:rsidRDefault="00FA44DE" w:rsidP="00FA44DE">
      <w:pPr>
        <w:tabs>
          <w:tab w:val="left" w:pos="8820"/>
          <w:tab w:val="right" w:pos="9360"/>
        </w:tabs>
        <w:rPr>
          <w:rFonts w:ascii="Cambria" w:hAnsi="Cambria" w:cs="Times New Roman"/>
          <w:b/>
        </w:rPr>
      </w:pPr>
      <w:r>
        <w:rPr>
          <w:rFonts w:ascii="Cambria" w:hAnsi="Cambria" w:cs="Times New Roman"/>
          <w:b/>
        </w:rPr>
        <w:t>End Notes</w:t>
      </w:r>
      <w:r>
        <w:rPr>
          <w:rFonts w:ascii="Cambria" w:hAnsi="Cambria" w:cs="Times New Roman"/>
          <w:b/>
          <w:u w:val="dotted"/>
        </w:rPr>
        <w:tab/>
      </w:r>
      <w:r>
        <w:rPr>
          <w:rFonts w:ascii="Cambria" w:hAnsi="Cambria" w:cs="Times New Roman"/>
          <w:b/>
        </w:rPr>
        <w:tab/>
      </w:r>
      <w:r>
        <w:rPr>
          <w:rFonts w:ascii="Cambria" w:hAnsi="Cambria" w:cs="Times New Roman"/>
        </w:rPr>
        <w:t>3</w:t>
      </w:r>
      <w:r w:rsidR="00144FE5">
        <w:rPr>
          <w:rFonts w:ascii="Cambria" w:hAnsi="Cambria" w:cs="Times New Roman"/>
        </w:rPr>
        <w:t>1</w:t>
      </w:r>
    </w:p>
    <w:p w14:paraId="49E3128C" w14:textId="77777777" w:rsidR="00FA44DE" w:rsidRDefault="00FA44DE" w:rsidP="00FA44DE">
      <w:pPr>
        <w:tabs>
          <w:tab w:val="left" w:pos="8820"/>
          <w:tab w:val="right" w:pos="9360"/>
        </w:tabs>
        <w:rPr>
          <w:rFonts w:ascii="Cambria" w:hAnsi="Cambria" w:cs="Times New Roman"/>
          <w:b/>
        </w:rPr>
      </w:pPr>
    </w:p>
    <w:p w14:paraId="274B4F6A" w14:textId="77777777" w:rsidR="00FA44DE" w:rsidRDefault="00FA44DE" w:rsidP="00FA44DE">
      <w:pPr>
        <w:tabs>
          <w:tab w:val="left" w:pos="8820"/>
          <w:tab w:val="right" w:pos="9360"/>
        </w:tabs>
        <w:rPr>
          <w:rFonts w:ascii="Cambria" w:hAnsi="Cambria" w:cs="Times New Roman"/>
          <w:b/>
        </w:rPr>
      </w:pPr>
    </w:p>
    <w:p w14:paraId="0F326516" w14:textId="77777777" w:rsidR="00FA44DE" w:rsidRDefault="00FA44DE" w:rsidP="00FA44DE">
      <w:pPr>
        <w:spacing w:line="256" w:lineRule="auto"/>
        <w:rPr>
          <w:rFonts w:ascii="Cambria" w:hAnsi="Cambria" w:cs="Times New Roman"/>
        </w:rPr>
        <w:sectPr w:rsidR="00FA44DE">
          <w:endnotePr>
            <w:numFmt w:val="decimal"/>
          </w:endnotePr>
          <w:pgSz w:w="12240" w:h="15840"/>
          <w:pgMar w:top="1440" w:right="1440" w:bottom="1440" w:left="1440" w:header="720" w:footer="720" w:gutter="0"/>
          <w:pgNumType w:fmt="lowerRoman" w:start="1"/>
          <w:cols w:space="720"/>
        </w:sectPr>
      </w:pPr>
    </w:p>
    <w:p w14:paraId="1B5CACB9" w14:textId="77777777" w:rsidR="00FA44DE" w:rsidRDefault="00FA44DE" w:rsidP="00FA44DE">
      <w:pPr>
        <w:jc w:val="center"/>
        <w:rPr>
          <w:rFonts w:ascii="Cambria" w:hAnsi="Cambria"/>
          <w:sz w:val="28"/>
          <w:szCs w:val="28"/>
        </w:rPr>
      </w:pPr>
      <w:bookmarkStart w:id="2" w:name="CouncilOverviewandActivities"/>
      <w:r>
        <w:rPr>
          <w:rFonts w:ascii="Cambria" w:hAnsi="Cambria"/>
          <w:b/>
          <w:sz w:val="28"/>
          <w:szCs w:val="28"/>
          <w:u w:val="single"/>
        </w:rPr>
        <w:lastRenderedPageBreak/>
        <w:t>Council Overview and Activities</w:t>
      </w:r>
    </w:p>
    <w:bookmarkEnd w:id="2"/>
    <w:p w14:paraId="4D5B03BB" w14:textId="77777777" w:rsidR="00FA44DE" w:rsidRDefault="00FA44DE" w:rsidP="00FA44DE">
      <w:pPr>
        <w:jc w:val="both"/>
        <w:rPr>
          <w:rFonts w:ascii="Cambria" w:hAnsi="Cambria"/>
        </w:rPr>
      </w:pPr>
    </w:p>
    <w:p w14:paraId="37AB048F" w14:textId="77777777" w:rsidR="00FA44DE" w:rsidRDefault="00FA44DE" w:rsidP="00FA44DE">
      <w:pPr>
        <w:jc w:val="both"/>
        <w:rPr>
          <w:rFonts w:ascii="Cambria" w:hAnsi="Cambria"/>
        </w:rPr>
      </w:pPr>
    </w:p>
    <w:p w14:paraId="36DAC3CE" w14:textId="77777777" w:rsidR="00FA44DE" w:rsidRDefault="00FA44DE" w:rsidP="00FA44DE">
      <w:pPr>
        <w:rPr>
          <w:rFonts w:ascii="Cambria" w:hAnsi="Cambria" w:cs="Times New Roman"/>
        </w:rPr>
      </w:pPr>
      <w:bookmarkStart w:id="3" w:name="LegislativeMandate"/>
      <w:r>
        <w:rPr>
          <w:rFonts w:ascii="Cambria" w:hAnsi="Cambria" w:cs="Times New Roman"/>
          <w:b/>
        </w:rPr>
        <w:t>Executive Mandate</w:t>
      </w:r>
      <w:bookmarkEnd w:id="3"/>
    </w:p>
    <w:p w14:paraId="01969839" w14:textId="77777777" w:rsidR="00FA44DE" w:rsidRDefault="00FA44DE" w:rsidP="00FA44DE">
      <w:pPr>
        <w:rPr>
          <w:rFonts w:ascii="Cambria" w:hAnsi="Cambria" w:cs="Times New Roman"/>
        </w:rPr>
      </w:pPr>
      <w:r>
        <w:rPr>
          <w:rFonts w:ascii="Cambria" w:hAnsi="Cambria" w:cs="Times New Roman"/>
        </w:rPr>
        <w:t xml:space="preserve">Pursuant to </w:t>
      </w:r>
      <w:r>
        <w:rPr>
          <w:rFonts w:ascii="Cambria" w:hAnsi="Cambria"/>
        </w:rPr>
        <w:t xml:space="preserve">Executive Order </w:t>
      </w:r>
      <w:r>
        <w:rPr>
          <w:rFonts w:ascii="Cambria" w:hAnsi="Cambria" w:cs="Times New Roman"/>
        </w:rPr>
        <w:t>11-04 the Governor’s Rural Affairs Council must:</w:t>
      </w:r>
      <w:r>
        <w:rPr>
          <w:rStyle w:val="EndnoteReference"/>
          <w:rFonts w:ascii="Cambria" w:hAnsi="Cambria" w:cs="Times New Roman"/>
        </w:rPr>
        <w:endnoteReference w:id="4"/>
      </w:r>
      <w:r>
        <w:rPr>
          <w:rFonts w:ascii="Cambria" w:hAnsi="Cambria" w:cs="Times New Roman"/>
          <w:vertAlign w:val="superscript"/>
        </w:rPr>
        <w:t xml:space="preserve">, </w:t>
      </w:r>
      <w:r>
        <w:rPr>
          <w:rStyle w:val="EndnoteReference"/>
          <w:rFonts w:ascii="Cambria" w:hAnsi="Cambria" w:cs="Times New Roman"/>
        </w:rPr>
        <w:endnoteReference w:id="5"/>
      </w:r>
    </w:p>
    <w:p w14:paraId="095A62C8" w14:textId="77777777" w:rsidR="00FA44DE" w:rsidRDefault="00FA44DE" w:rsidP="00FA44DE">
      <w:pPr>
        <w:rPr>
          <w:rFonts w:ascii="Cambria" w:hAnsi="Cambria" w:cs="Times New Roman"/>
        </w:rPr>
      </w:pPr>
    </w:p>
    <w:p w14:paraId="6B8C3C3E" w14:textId="77777777" w:rsidR="00FA44DE" w:rsidRDefault="00FA44DE" w:rsidP="00FA44DE">
      <w:pPr>
        <w:pStyle w:val="ListParagraph"/>
        <w:numPr>
          <w:ilvl w:val="0"/>
          <w:numId w:val="2"/>
        </w:numPr>
        <w:rPr>
          <w:rFonts w:ascii="Cambria" w:hAnsi="Cambria" w:cs="Times New Roman"/>
        </w:rPr>
      </w:pPr>
      <w:r>
        <w:rPr>
          <w:rFonts w:ascii="Cambria" w:hAnsi="Cambria" w:cs="Times New Roman"/>
        </w:rPr>
        <w:t>Develop and implement strategies for improving the delivery of state services to rural Illinois.</w:t>
      </w:r>
    </w:p>
    <w:p w14:paraId="7DEFF498" w14:textId="77777777" w:rsidR="00FA44DE" w:rsidRDefault="00FA44DE" w:rsidP="00FA44DE">
      <w:pPr>
        <w:pStyle w:val="ListParagraph"/>
        <w:numPr>
          <w:ilvl w:val="0"/>
          <w:numId w:val="2"/>
        </w:numPr>
        <w:rPr>
          <w:rFonts w:ascii="Cambria" w:hAnsi="Cambria" w:cs="Times New Roman"/>
        </w:rPr>
      </w:pPr>
      <w:r>
        <w:rPr>
          <w:rFonts w:ascii="Cambria" w:hAnsi="Cambria" w:cs="Times New Roman"/>
        </w:rPr>
        <w:t>Expand opportunities and enhance the quality of life for rural residents.</w:t>
      </w:r>
    </w:p>
    <w:p w14:paraId="79875A2F" w14:textId="77777777" w:rsidR="00FA44DE" w:rsidRDefault="00FA44DE" w:rsidP="00FA44DE">
      <w:pPr>
        <w:pStyle w:val="ListParagraph"/>
        <w:numPr>
          <w:ilvl w:val="0"/>
          <w:numId w:val="2"/>
        </w:numPr>
        <w:rPr>
          <w:rFonts w:ascii="Cambria" w:hAnsi="Cambria" w:cs="Times New Roman"/>
        </w:rPr>
      </w:pPr>
      <w:r>
        <w:rPr>
          <w:rFonts w:ascii="Cambria" w:hAnsi="Cambria" w:cs="Times New Roman"/>
        </w:rPr>
        <w:t xml:space="preserve">Issue the Annual Report </w:t>
      </w:r>
      <w:r>
        <w:rPr>
          <w:rFonts w:ascii="Cambria" w:hAnsi="Cambria"/>
        </w:rPr>
        <w:t>on the State of the Rural Illinois Economy</w:t>
      </w:r>
      <w:r>
        <w:rPr>
          <w:rFonts w:ascii="Cambria" w:hAnsi="Cambria" w:cs="Times New Roman"/>
        </w:rPr>
        <w:t xml:space="preserve"> in collaboration with </w:t>
      </w:r>
      <w:r>
        <w:rPr>
          <w:rFonts w:ascii="Cambria" w:hAnsi="Cambria"/>
        </w:rPr>
        <w:t>the Institute for Rural Affairs at Western Illinois University.</w:t>
      </w:r>
    </w:p>
    <w:p w14:paraId="589BBDBA" w14:textId="77777777" w:rsidR="00FA44DE" w:rsidRDefault="00FA44DE" w:rsidP="00FA44DE">
      <w:pPr>
        <w:rPr>
          <w:rFonts w:ascii="Cambria" w:hAnsi="Cambria" w:cs="Times New Roman"/>
        </w:rPr>
      </w:pPr>
    </w:p>
    <w:p w14:paraId="69CA5DC3" w14:textId="77777777" w:rsidR="00FA44DE" w:rsidRDefault="00FA44DE" w:rsidP="00FA44DE">
      <w:pPr>
        <w:rPr>
          <w:rFonts w:ascii="Cambria" w:hAnsi="Cambria" w:cs="Times New Roman"/>
        </w:rPr>
      </w:pPr>
      <w:bookmarkStart w:id="4" w:name="CouncilComposition"/>
      <w:r>
        <w:rPr>
          <w:rFonts w:ascii="Cambria" w:hAnsi="Cambria" w:cs="Times New Roman"/>
          <w:b/>
        </w:rPr>
        <w:t>Composition</w:t>
      </w:r>
      <w:bookmarkEnd w:id="4"/>
    </w:p>
    <w:p w14:paraId="137BEFD6" w14:textId="77777777" w:rsidR="00FA44DE" w:rsidRDefault="00FA44DE" w:rsidP="00FA44DE">
      <w:pPr>
        <w:rPr>
          <w:rFonts w:ascii="Cambria" w:hAnsi="Cambria" w:cs="Times New Roman"/>
        </w:rPr>
      </w:pPr>
      <w:r>
        <w:rPr>
          <w:rFonts w:ascii="Cambria" w:hAnsi="Cambria" w:cs="Times New Roman"/>
        </w:rPr>
        <w:t xml:space="preserve">The following membership positions compose the Governor’s Rural Affairs Council, pursuant to </w:t>
      </w:r>
      <w:r>
        <w:rPr>
          <w:rFonts w:ascii="Cambria" w:hAnsi="Cambria"/>
        </w:rPr>
        <w:t>Executive Order 11-04</w:t>
      </w:r>
      <w:r>
        <w:rPr>
          <w:rFonts w:ascii="Cambria" w:hAnsi="Cambria" w:cs="Times New Roman"/>
        </w:rPr>
        <w:t>:</w:t>
      </w:r>
      <w:r>
        <w:rPr>
          <w:rStyle w:val="EndnoteReference"/>
          <w:rFonts w:ascii="Cambria" w:hAnsi="Cambria" w:cs="Times New Roman"/>
        </w:rPr>
        <w:endnoteReference w:id="6"/>
      </w:r>
    </w:p>
    <w:p w14:paraId="14ACB119" w14:textId="77777777" w:rsidR="00FA44DE" w:rsidRDefault="00FA44DE" w:rsidP="00FA44DE">
      <w:pPr>
        <w:rPr>
          <w:rFonts w:ascii="Cambria" w:hAnsi="Cambria" w:cs="Times New Roman"/>
        </w:rPr>
      </w:pPr>
    </w:p>
    <w:p w14:paraId="4012C314" w14:textId="77777777" w:rsidR="00FA44DE" w:rsidRDefault="00FA44DE" w:rsidP="00FA44DE">
      <w:pPr>
        <w:pStyle w:val="ListParagraph"/>
        <w:numPr>
          <w:ilvl w:val="0"/>
          <w:numId w:val="3"/>
        </w:numPr>
        <w:rPr>
          <w:rFonts w:ascii="Cambria" w:hAnsi="Cambria" w:cs="Times New Roman"/>
          <w:b/>
        </w:rPr>
      </w:pPr>
      <w:r>
        <w:rPr>
          <w:rFonts w:ascii="Cambria" w:hAnsi="Cambria" w:cs="Times New Roman"/>
          <w:b/>
        </w:rPr>
        <w:t>1 chair</w:t>
      </w:r>
    </w:p>
    <w:p w14:paraId="2AD2BC8B"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Illinois Lt. Governor’s Office – Lt. Governor</w:t>
      </w:r>
    </w:p>
    <w:p w14:paraId="7197F802" w14:textId="77777777" w:rsidR="00FA44DE" w:rsidRDefault="00FA44DE" w:rsidP="00FA44DE">
      <w:pPr>
        <w:rPr>
          <w:rFonts w:ascii="Cambria" w:hAnsi="Cambria" w:cs="Times New Roman"/>
        </w:rPr>
      </w:pPr>
    </w:p>
    <w:p w14:paraId="6E126AEC" w14:textId="77777777" w:rsidR="00FA44DE" w:rsidRDefault="00FA44DE" w:rsidP="00FA44DE">
      <w:pPr>
        <w:pStyle w:val="ListParagraph"/>
        <w:numPr>
          <w:ilvl w:val="0"/>
          <w:numId w:val="3"/>
        </w:numPr>
        <w:jc w:val="both"/>
        <w:rPr>
          <w:rFonts w:ascii="Cambria" w:hAnsi="Cambria" w:cs="Times New Roman"/>
          <w:b/>
        </w:rPr>
      </w:pPr>
      <w:r>
        <w:rPr>
          <w:rFonts w:ascii="Cambria" w:hAnsi="Cambria" w:cs="Times New Roman"/>
          <w:b/>
        </w:rPr>
        <w:t>17 agency and institution representatives from these agencies and institutions:</w:t>
      </w:r>
    </w:p>
    <w:p w14:paraId="539CC5DC"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Illinois Department on Aging</w:t>
      </w:r>
    </w:p>
    <w:p w14:paraId="405F78F1"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Illinois Department of Agriculture</w:t>
      </w:r>
    </w:p>
    <w:p w14:paraId="29AF7E3C"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Illinois Department of Commerce and Economic Opportunity</w:t>
      </w:r>
    </w:p>
    <w:p w14:paraId="4C8A7E9D"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Illinois Department of Employment Security</w:t>
      </w:r>
    </w:p>
    <w:p w14:paraId="78283D6D"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Illinois Department of Human Services</w:t>
      </w:r>
    </w:p>
    <w:p w14:paraId="3AC96A1F"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Illinois Department of Natural Resources</w:t>
      </w:r>
    </w:p>
    <w:p w14:paraId="5BF8F3E9"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Illinois Department of Public Health</w:t>
      </w:r>
    </w:p>
    <w:p w14:paraId="78B22AE0"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Illinois Department of Transportation</w:t>
      </w:r>
    </w:p>
    <w:p w14:paraId="6623CF87"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Illinois Environmental Protection Agency</w:t>
      </w:r>
    </w:p>
    <w:p w14:paraId="06DD6D80"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Illinois Community College Board</w:t>
      </w:r>
    </w:p>
    <w:p w14:paraId="77BE79D9"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Illinois State Board of Education</w:t>
      </w:r>
    </w:p>
    <w:p w14:paraId="61557C6E"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University of Illinois – Cooperative Extension Service</w:t>
      </w:r>
    </w:p>
    <w:p w14:paraId="279378E1"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University of Illinois – President</w:t>
      </w:r>
    </w:p>
    <w:p w14:paraId="5F911F4F"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Illinois Housing Development Authority</w:t>
      </w:r>
    </w:p>
    <w:p w14:paraId="5D6B1627"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Southern Illinois University</w:t>
      </w:r>
    </w:p>
    <w:p w14:paraId="703DCB0E"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Institute for Rural Affairs at Western Illinois University</w:t>
      </w:r>
    </w:p>
    <w:p w14:paraId="0DA3BFB7"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Illinois Finance Authority</w:t>
      </w:r>
    </w:p>
    <w:p w14:paraId="5DFE8B0C" w14:textId="77777777" w:rsidR="00FA44DE" w:rsidRDefault="00FA44DE" w:rsidP="00FA44DE">
      <w:pPr>
        <w:rPr>
          <w:rFonts w:ascii="Cambria" w:hAnsi="Cambria" w:cs="Times New Roman"/>
        </w:rPr>
      </w:pPr>
    </w:p>
    <w:p w14:paraId="092934B6" w14:textId="3F153186" w:rsidR="00FA44DE" w:rsidRDefault="780F3580" w:rsidP="1DE32542">
      <w:pPr>
        <w:pStyle w:val="ListParagraph"/>
        <w:numPr>
          <w:ilvl w:val="0"/>
          <w:numId w:val="3"/>
        </w:numPr>
        <w:rPr>
          <w:rFonts w:ascii="Cambria" w:hAnsi="Cambria" w:cs="Times New Roman"/>
          <w:b/>
          <w:bCs/>
        </w:rPr>
      </w:pPr>
      <w:r w:rsidRPr="1DE32542">
        <w:rPr>
          <w:rFonts w:ascii="Cambria" w:hAnsi="Cambria" w:cs="Times New Roman"/>
          <w:b/>
          <w:bCs/>
        </w:rPr>
        <w:t>2 nonprofit representatives from the following:</w:t>
      </w:r>
    </w:p>
    <w:p w14:paraId="0CD7EC6F"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Illinois Agricultural Association (The Illinois Farm Bureau)</w:t>
      </w:r>
    </w:p>
    <w:p w14:paraId="52960849" w14:textId="77777777" w:rsidR="00FA44DE" w:rsidRDefault="00FA44DE" w:rsidP="00FA44DE">
      <w:pPr>
        <w:pStyle w:val="ListParagraph"/>
        <w:numPr>
          <w:ilvl w:val="1"/>
          <w:numId w:val="3"/>
        </w:numPr>
        <w:rPr>
          <w:rFonts w:ascii="Cambria" w:hAnsi="Cambria" w:cs="Times New Roman"/>
        </w:rPr>
      </w:pPr>
      <w:r>
        <w:rPr>
          <w:rFonts w:ascii="Cambria" w:hAnsi="Cambria" w:cs="Times New Roman"/>
        </w:rPr>
        <w:t>Rural Partners</w:t>
      </w:r>
    </w:p>
    <w:p w14:paraId="60C8A791" w14:textId="77777777" w:rsidR="00FA44DE" w:rsidRDefault="00FA44DE" w:rsidP="00FA44DE">
      <w:pPr>
        <w:rPr>
          <w:rFonts w:ascii="Cambria" w:hAnsi="Cambria" w:cs="Times New Roman"/>
        </w:rPr>
      </w:pPr>
    </w:p>
    <w:p w14:paraId="0CD157B8" w14:textId="77777777" w:rsidR="00FA44DE" w:rsidRDefault="00FA44DE" w:rsidP="00FA44DE">
      <w:pPr>
        <w:pStyle w:val="ListParagraph"/>
        <w:numPr>
          <w:ilvl w:val="0"/>
          <w:numId w:val="3"/>
        </w:numPr>
        <w:rPr>
          <w:rFonts w:ascii="Cambria" w:hAnsi="Cambria" w:cs="Times New Roman"/>
          <w:b/>
        </w:rPr>
      </w:pPr>
      <w:r>
        <w:rPr>
          <w:rFonts w:ascii="Cambria" w:hAnsi="Cambria" w:cs="Times New Roman"/>
          <w:b/>
        </w:rPr>
        <w:t>0-6 citizen members appointed by the Governor of Illinois, with the total number of appointees bringing active membership to 25 people at most.</w:t>
      </w:r>
    </w:p>
    <w:p w14:paraId="561EF2DA" w14:textId="77777777" w:rsidR="00FA44DE" w:rsidRDefault="00FA44DE" w:rsidP="00FA44DE">
      <w:pPr>
        <w:spacing w:after="160" w:line="256" w:lineRule="auto"/>
        <w:rPr>
          <w:rFonts w:ascii="Cambria" w:hAnsi="Cambria" w:cs="Times New Roman"/>
          <w:b/>
        </w:rPr>
      </w:pPr>
      <w:r>
        <w:rPr>
          <w:rFonts w:ascii="Cambria" w:hAnsi="Cambria" w:cs="Times New Roman"/>
          <w:b/>
        </w:rPr>
        <w:br w:type="page"/>
      </w:r>
      <w:bookmarkStart w:id="5" w:name="Membership"/>
    </w:p>
    <w:p w14:paraId="06FCE589" w14:textId="1C35C81C" w:rsidR="005071ED" w:rsidRPr="00B2630D" w:rsidRDefault="00FA44DE" w:rsidP="005071ED">
      <w:pPr>
        <w:jc w:val="both"/>
        <w:rPr>
          <w:rFonts w:ascii="Cambria" w:hAnsi="Cambria" w:cs="Times New Roman"/>
          <w:b/>
        </w:rPr>
      </w:pPr>
      <w:r>
        <w:rPr>
          <w:rFonts w:ascii="Cambria" w:hAnsi="Cambria" w:cs="Times New Roman"/>
          <w:b/>
        </w:rPr>
        <w:lastRenderedPageBreak/>
        <w:t>Membership</w:t>
      </w:r>
      <w:bookmarkEnd w:id="5"/>
    </w:p>
    <w:tbl>
      <w:tblPr>
        <w:tblStyle w:val="TableGrid"/>
        <w:tblpPr w:leftFromText="180" w:rightFromText="180" w:vertAnchor="text" w:tblpY="1"/>
        <w:tblOverlap w:val="never"/>
        <w:tblW w:w="9715" w:type="dxa"/>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00"/>
        <w:gridCol w:w="5215"/>
      </w:tblGrid>
      <w:tr w:rsidR="005071ED" w14:paraId="0DC87496" w14:textId="77777777" w:rsidTr="005071ED">
        <w:tc>
          <w:tcPr>
            <w:tcW w:w="4500" w:type="dxa"/>
            <w:tcBorders>
              <w:top w:val="nil"/>
              <w:left w:val="nil"/>
              <w:bottom w:val="single" w:sz="4" w:space="0" w:color="auto"/>
              <w:right w:val="nil"/>
            </w:tcBorders>
            <w:vAlign w:val="center"/>
            <w:hideMark/>
          </w:tcPr>
          <w:p w14:paraId="10527DD4" w14:textId="77777777" w:rsidR="005071ED" w:rsidRDefault="005071ED">
            <w:pPr>
              <w:jc w:val="center"/>
              <w:rPr>
                <w:sz w:val="22"/>
                <w:szCs w:val="22"/>
              </w:rPr>
            </w:pPr>
            <w:r>
              <w:t>Lieutenant Governor Juliana Stratton (</w:t>
            </w:r>
            <w:r>
              <w:rPr>
                <w:b/>
                <w:bCs/>
              </w:rPr>
              <w:t>Chair</w:t>
            </w:r>
            <w:r>
              <w:t>)</w:t>
            </w:r>
          </w:p>
        </w:tc>
        <w:tc>
          <w:tcPr>
            <w:tcW w:w="5215" w:type="dxa"/>
            <w:tcBorders>
              <w:top w:val="nil"/>
              <w:left w:val="nil"/>
              <w:bottom w:val="single" w:sz="4" w:space="0" w:color="auto"/>
              <w:right w:val="nil"/>
            </w:tcBorders>
            <w:vAlign w:val="center"/>
            <w:hideMark/>
          </w:tcPr>
          <w:p w14:paraId="47B1DF18" w14:textId="77777777" w:rsidR="005071ED" w:rsidRDefault="005071ED">
            <w:pPr>
              <w:jc w:val="center"/>
            </w:pPr>
            <w:r>
              <w:t>Office of the Illinois Lieutenant Governor Juliana Stratton</w:t>
            </w:r>
          </w:p>
        </w:tc>
      </w:tr>
      <w:tr w:rsidR="005071ED" w14:paraId="24EC2CC2" w14:textId="77777777" w:rsidTr="005071ED">
        <w:trPr>
          <w:trHeight w:val="377"/>
        </w:trPr>
        <w:tc>
          <w:tcPr>
            <w:tcW w:w="4500" w:type="dxa"/>
            <w:tcBorders>
              <w:top w:val="single" w:sz="4" w:space="0" w:color="auto"/>
              <w:left w:val="nil"/>
              <w:bottom w:val="single" w:sz="4" w:space="0" w:color="auto"/>
              <w:right w:val="nil"/>
            </w:tcBorders>
            <w:vAlign w:val="center"/>
            <w:hideMark/>
          </w:tcPr>
          <w:p w14:paraId="5E2D624D" w14:textId="77777777" w:rsidR="005071ED" w:rsidRDefault="005071ED">
            <w:pPr>
              <w:jc w:val="center"/>
            </w:pPr>
            <w:r>
              <w:t>Amy Lulich</w:t>
            </w:r>
          </w:p>
        </w:tc>
        <w:tc>
          <w:tcPr>
            <w:tcW w:w="5215" w:type="dxa"/>
            <w:tcBorders>
              <w:top w:val="single" w:sz="4" w:space="0" w:color="auto"/>
              <w:left w:val="nil"/>
              <w:bottom w:val="single" w:sz="4" w:space="0" w:color="auto"/>
              <w:right w:val="nil"/>
            </w:tcBorders>
            <w:vAlign w:val="center"/>
            <w:hideMark/>
          </w:tcPr>
          <w:p w14:paraId="0E210C93" w14:textId="77777777" w:rsidR="005071ED" w:rsidRDefault="005071ED">
            <w:pPr>
              <w:jc w:val="center"/>
            </w:pPr>
            <w:r>
              <w:t>Illinois Department of Aging</w:t>
            </w:r>
          </w:p>
        </w:tc>
      </w:tr>
      <w:tr w:rsidR="005071ED" w14:paraId="2B27F134" w14:textId="77777777" w:rsidTr="005071ED">
        <w:trPr>
          <w:trHeight w:val="347"/>
        </w:trPr>
        <w:tc>
          <w:tcPr>
            <w:tcW w:w="4500" w:type="dxa"/>
            <w:tcBorders>
              <w:top w:val="single" w:sz="4" w:space="0" w:color="auto"/>
              <w:left w:val="nil"/>
              <w:bottom w:val="single" w:sz="4" w:space="0" w:color="auto"/>
              <w:right w:val="nil"/>
            </w:tcBorders>
            <w:vAlign w:val="center"/>
            <w:hideMark/>
          </w:tcPr>
          <w:p w14:paraId="137DE1A6" w14:textId="77777777" w:rsidR="005071ED" w:rsidRDefault="005071ED">
            <w:pPr>
              <w:jc w:val="center"/>
            </w:pPr>
            <w:r>
              <w:t>Rob Baren</w:t>
            </w:r>
          </w:p>
        </w:tc>
        <w:tc>
          <w:tcPr>
            <w:tcW w:w="5215" w:type="dxa"/>
            <w:tcBorders>
              <w:top w:val="single" w:sz="4" w:space="0" w:color="auto"/>
              <w:left w:val="nil"/>
              <w:bottom w:val="single" w:sz="4" w:space="0" w:color="auto"/>
              <w:right w:val="nil"/>
            </w:tcBorders>
            <w:vAlign w:val="center"/>
            <w:hideMark/>
          </w:tcPr>
          <w:p w14:paraId="5F46689B" w14:textId="77777777" w:rsidR="005071ED" w:rsidRDefault="005071ED">
            <w:pPr>
              <w:jc w:val="center"/>
            </w:pPr>
            <w:r>
              <w:t>Illinois Department of Agriculture</w:t>
            </w:r>
          </w:p>
        </w:tc>
      </w:tr>
      <w:tr w:rsidR="005071ED" w14:paraId="2C084152" w14:textId="77777777" w:rsidTr="005071ED">
        <w:trPr>
          <w:trHeight w:val="347"/>
        </w:trPr>
        <w:tc>
          <w:tcPr>
            <w:tcW w:w="4500" w:type="dxa"/>
            <w:tcBorders>
              <w:top w:val="single" w:sz="4" w:space="0" w:color="auto"/>
              <w:left w:val="nil"/>
              <w:bottom w:val="single" w:sz="4" w:space="0" w:color="auto"/>
              <w:right w:val="nil"/>
            </w:tcBorders>
            <w:vAlign w:val="center"/>
            <w:hideMark/>
          </w:tcPr>
          <w:p w14:paraId="365D2B23" w14:textId="77777777" w:rsidR="005071ED" w:rsidRDefault="005071ED">
            <w:pPr>
              <w:jc w:val="center"/>
            </w:pPr>
            <w:r>
              <w:t>Wendy Bell</w:t>
            </w:r>
          </w:p>
        </w:tc>
        <w:tc>
          <w:tcPr>
            <w:tcW w:w="5215" w:type="dxa"/>
            <w:tcBorders>
              <w:top w:val="single" w:sz="4" w:space="0" w:color="auto"/>
              <w:left w:val="nil"/>
              <w:bottom w:val="single" w:sz="4" w:space="0" w:color="auto"/>
              <w:right w:val="nil"/>
            </w:tcBorders>
            <w:vAlign w:val="center"/>
            <w:hideMark/>
          </w:tcPr>
          <w:p w14:paraId="2F4CAFFD" w14:textId="77777777" w:rsidR="005071ED" w:rsidRDefault="005071ED">
            <w:pPr>
              <w:jc w:val="center"/>
            </w:pPr>
            <w:r>
              <w:t>Illinois Department of Commerce and Economic Opportunity</w:t>
            </w:r>
          </w:p>
        </w:tc>
      </w:tr>
      <w:tr w:rsidR="005071ED" w14:paraId="1C644076" w14:textId="77777777" w:rsidTr="005071ED">
        <w:trPr>
          <w:trHeight w:val="338"/>
        </w:trPr>
        <w:tc>
          <w:tcPr>
            <w:tcW w:w="4500" w:type="dxa"/>
            <w:tcBorders>
              <w:top w:val="single" w:sz="4" w:space="0" w:color="auto"/>
              <w:left w:val="nil"/>
              <w:bottom w:val="single" w:sz="4" w:space="0" w:color="auto"/>
              <w:right w:val="nil"/>
            </w:tcBorders>
            <w:vAlign w:val="center"/>
            <w:hideMark/>
          </w:tcPr>
          <w:p w14:paraId="4DE15B26" w14:textId="77777777" w:rsidR="005071ED" w:rsidRDefault="005071ED">
            <w:pPr>
              <w:jc w:val="center"/>
            </w:pPr>
            <w:r>
              <w:t>Francisco Alvarado</w:t>
            </w:r>
          </w:p>
        </w:tc>
        <w:tc>
          <w:tcPr>
            <w:tcW w:w="5215" w:type="dxa"/>
            <w:tcBorders>
              <w:top w:val="single" w:sz="4" w:space="0" w:color="auto"/>
              <w:left w:val="nil"/>
              <w:bottom w:val="single" w:sz="4" w:space="0" w:color="auto"/>
              <w:right w:val="nil"/>
            </w:tcBorders>
            <w:vAlign w:val="center"/>
            <w:hideMark/>
          </w:tcPr>
          <w:p w14:paraId="597298FE" w14:textId="77777777" w:rsidR="005071ED" w:rsidRDefault="005071ED">
            <w:pPr>
              <w:jc w:val="center"/>
            </w:pPr>
            <w:r>
              <w:t>Illinois Department of Human Services</w:t>
            </w:r>
          </w:p>
        </w:tc>
      </w:tr>
      <w:tr w:rsidR="005071ED" w14:paraId="506A7049" w14:textId="77777777" w:rsidTr="005071ED">
        <w:trPr>
          <w:trHeight w:val="431"/>
        </w:trPr>
        <w:tc>
          <w:tcPr>
            <w:tcW w:w="4500" w:type="dxa"/>
            <w:tcBorders>
              <w:top w:val="single" w:sz="4" w:space="0" w:color="auto"/>
              <w:left w:val="nil"/>
              <w:bottom w:val="single" w:sz="4" w:space="0" w:color="auto"/>
              <w:right w:val="nil"/>
            </w:tcBorders>
            <w:vAlign w:val="center"/>
            <w:hideMark/>
          </w:tcPr>
          <w:p w14:paraId="4D09AFD4" w14:textId="6BA69661" w:rsidR="005071ED" w:rsidRPr="00B2630D" w:rsidRDefault="005071ED">
            <w:pPr>
              <w:jc w:val="center"/>
            </w:pPr>
            <w:r w:rsidRPr="00B2630D">
              <w:t xml:space="preserve">Rachel </w:t>
            </w:r>
            <w:proofErr w:type="spellStart"/>
            <w:r w:rsidR="00B2630D" w:rsidRPr="00B2630D">
              <w:t>Torbert</w:t>
            </w:r>
            <w:proofErr w:type="spellEnd"/>
          </w:p>
        </w:tc>
        <w:tc>
          <w:tcPr>
            <w:tcW w:w="5215" w:type="dxa"/>
            <w:tcBorders>
              <w:top w:val="single" w:sz="4" w:space="0" w:color="auto"/>
              <w:left w:val="nil"/>
              <w:bottom w:val="single" w:sz="4" w:space="0" w:color="auto"/>
              <w:right w:val="nil"/>
            </w:tcBorders>
            <w:vAlign w:val="center"/>
            <w:hideMark/>
          </w:tcPr>
          <w:p w14:paraId="07AB445E" w14:textId="77777777" w:rsidR="005071ED" w:rsidRDefault="005071ED">
            <w:pPr>
              <w:jc w:val="center"/>
            </w:pPr>
            <w:r>
              <w:t>Illinois Department of Natural Resources</w:t>
            </w:r>
          </w:p>
        </w:tc>
      </w:tr>
      <w:tr w:rsidR="005071ED" w14:paraId="5A36EBA2" w14:textId="77777777" w:rsidTr="005071ED">
        <w:trPr>
          <w:trHeight w:val="365"/>
        </w:trPr>
        <w:tc>
          <w:tcPr>
            <w:tcW w:w="4500" w:type="dxa"/>
            <w:tcBorders>
              <w:top w:val="single" w:sz="4" w:space="0" w:color="auto"/>
              <w:left w:val="nil"/>
              <w:bottom w:val="single" w:sz="4" w:space="0" w:color="auto"/>
              <w:right w:val="nil"/>
            </w:tcBorders>
            <w:vAlign w:val="center"/>
            <w:hideMark/>
          </w:tcPr>
          <w:p w14:paraId="1E628BD2" w14:textId="77777777" w:rsidR="005071ED" w:rsidRPr="00B2630D" w:rsidRDefault="005071ED">
            <w:pPr>
              <w:jc w:val="center"/>
            </w:pPr>
            <w:r w:rsidRPr="00B2630D">
              <w:t>Don Jones</w:t>
            </w:r>
          </w:p>
        </w:tc>
        <w:tc>
          <w:tcPr>
            <w:tcW w:w="5215" w:type="dxa"/>
            <w:tcBorders>
              <w:top w:val="single" w:sz="4" w:space="0" w:color="auto"/>
              <w:left w:val="nil"/>
              <w:bottom w:val="single" w:sz="4" w:space="0" w:color="auto"/>
              <w:right w:val="nil"/>
            </w:tcBorders>
            <w:vAlign w:val="center"/>
            <w:hideMark/>
          </w:tcPr>
          <w:p w14:paraId="459AAEF6" w14:textId="77777777" w:rsidR="005071ED" w:rsidRPr="00B2630D" w:rsidRDefault="005071ED">
            <w:pPr>
              <w:jc w:val="center"/>
            </w:pPr>
            <w:r w:rsidRPr="00B2630D">
              <w:t>Illinois Department of Public Health</w:t>
            </w:r>
          </w:p>
        </w:tc>
      </w:tr>
      <w:tr w:rsidR="005071ED" w14:paraId="3BFDB161" w14:textId="77777777" w:rsidTr="005071ED">
        <w:trPr>
          <w:trHeight w:val="494"/>
        </w:trPr>
        <w:tc>
          <w:tcPr>
            <w:tcW w:w="4500" w:type="dxa"/>
            <w:tcBorders>
              <w:top w:val="single" w:sz="4" w:space="0" w:color="auto"/>
              <w:left w:val="nil"/>
              <w:bottom w:val="single" w:sz="4" w:space="0" w:color="auto"/>
              <w:right w:val="nil"/>
            </w:tcBorders>
            <w:vAlign w:val="center"/>
            <w:hideMark/>
          </w:tcPr>
          <w:p w14:paraId="07FA7EA5" w14:textId="212BA482" w:rsidR="005071ED" w:rsidRPr="00B2630D" w:rsidRDefault="005071ED">
            <w:pPr>
              <w:jc w:val="center"/>
            </w:pPr>
            <w:r w:rsidRPr="00B2630D">
              <w:t xml:space="preserve">Holly </w:t>
            </w:r>
            <w:r w:rsidRPr="00B2630D">
              <w:t>Ostdick</w:t>
            </w:r>
          </w:p>
        </w:tc>
        <w:tc>
          <w:tcPr>
            <w:tcW w:w="5215" w:type="dxa"/>
            <w:tcBorders>
              <w:top w:val="single" w:sz="4" w:space="0" w:color="auto"/>
              <w:left w:val="nil"/>
              <w:bottom w:val="single" w:sz="4" w:space="0" w:color="auto"/>
              <w:right w:val="nil"/>
            </w:tcBorders>
            <w:vAlign w:val="center"/>
            <w:hideMark/>
          </w:tcPr>
          <w:p w14:paraId="2FD93CC9" w14:textId="77777777" w:rsidR="005071ED" w:rsidRPr="00B2630D" w:rsidRDefault="005071ED">
            <w:pPr>
              <w:jc w:val="center"/>
            </w:pPr>
            <w:r w:rsidRPr="00B2630D">
              <w:t>Illinois Department of Transportation</w:t>
            </w:r>
          </w:p>
        </w:tc>
      </w:tr>
      <w:tr w:rsidR="005071ED" w14:paraId="7BC07F2D" w14:textId="77777777" w:rsidTr="005071ED">
        <w:trPr>
          <w:trHeight w:val="356"/>
        </w:trPr>
        <w:tc>
          <w:tcPr>
            <w:tcW w:w="4500" w:type="dxa"/>
            <w:tcBorders>
              <w:top w:val="single" w:sz="4" w:space="0" w:color="auto"/>
              <w:left w:val="nil"/>
              <w:bottom w:val="single" w:sz="4" w:space="0" w:color="auto"/>
              <w:right w:val="nil"/>
            </w:tcBorders>
            <w:vAlign w:val="center"/>
            <w:hideMark/>
          </w:tcPr>
          <w:p w14:paraId="0E8A9F39" w14:textId="77777777" w:rsidR="005071ED" w:rsidRPr="00B2630D" w:rsidRDefault="005071ED">
            <w:pPr>
              <w:jc w:val="center"/>
            </w:pPr>
            <w:r w:rsidRPr="00B2630D">
              <w:t>Christine Davis</w:t>
            </w:r>
          </w:p>
        </w:tc>
        <w:tc>
          <w:tcPr>
            <w:tcW w:w="5215" w:type="dxa"/>
            <w:tcBorders>
              <w:top w:val="single" w:sz="4" w:space="0" w:color="auto"/>
              <w:left w:val="nil"/>
              <w:bottom w:val="single" w:sz="4" w:space="0" w:color="auto"/>
              <w:right w:val="nil"/>
            </w:tcBorders>
            <w:vAlign w:val="center"/>
            <w:hideMark/>
          </w:tcPr>
          <w:p w14:paraId="770AFE08" w14:textId="77777777" w:rsidR="005071ED" w:rsidRPr="00B2630D" w:rsidRDefault="005071ED">
            <w:pPr>
              <w:jc w:val="center"/>
            </w:pPr>
            <w:r w:rsidRPr="00B2630D">
              <w:t>United States Environmental Protection Agency</w:t>
            </w:r>
          </w:p>
        </w:tc>
      </w:tr>
      <w:tr w:rsidR="005071ED" w14:paraId="4CC9B971" w14:textId="77777777" w:rsidTr="005071ED">
        <w:trPr>
          <w:trHeight w:val="347"/>
        </w:trPr>
        <w:tc>
          <w:tcPr>
            <w:tcW w:w="4500" w:type="dxa"/>
            <w:tcBorders>
              <w:top w:val="single" w:sz="4" w:space="0" w:color="auto"/>
              <w:left w:val="nil"/>
              <w:bottom w:val="single" w:sz="4" w:space="0" w:color="auto"/>
              <w:right w:val="nil"/>
            </w:tcBorders>
            <w:vAlign w:val="center"/>
            <w:hideMark/>
          </w:tcPr>
          <w:p w14:paraId="22DBCE5F" w14:textId="77777777" w:rsidR="005071ED" w:rsidRPr="00B2630D" w:rsidRDefault="005071ED">
            <w:pPr>
              <w:jc w:val="center"/>
            </w:pPr>
            <w:r w:rsidRPr="00B2630D">
              <w:t>Lavon Nelson</w:t>
            </w:r>
          </w:p>
        </w:tc>
        <w:tc>
          <w:tcPr>
            <w:tcW w:w="5215" w:type="dxa"/>
            <w:tcBorders>
              <w:top w:val="single" w:sz="4" w:space="0" w:color="auto"/>
              <w:left w:val="nil"/>
              <w:bottom w:val="single" w:sz="4" w:space="0" w:color="auto"/>
              <w:right w:val="nil"/>
            </w:tcBorders>
            <w:vAlign w:val="center"/>
            <w:hideMark/>
          </w:tcPr>
          <w:p w14:paraId="6588D113" w14:textId="77777777" w:rsidR="005071ED" w:rsidRPr="00B2630D" w:rsidRDefault="005071ED">
            <w:pPr>
              <w:jc w:val="center"/>
            </w:pPr>
            <w:r w:rsidRPr="00B2630D">
              <w:t>Senior Director for Workforce Development, Community College Board</w:t>
            </w:r>
          </w:p>
        </w:tc>
      </w:tr>
      <w:tr w:rsidR="005071ED" w14:paraId="57C33FDC" w14:textId="77777777" w:rsidTr="005071ED">
        <w:trPr>
          <w:trHeight w:val="347"/>
        </w:trPr>
        <w:tc>
          <w:tcPr>
            <w:tcW w:w="4500" w:type="dxa"/>
            <w:tcBorders>
              <w:top w:val="single" w:sz="4" w:space="0" w:color="auto"/>
              <w:left w:val="nil"/>
              <w:bottom w:val="single" w:sz="4" w:space="0" w:color="auto"/>
              <w:right w:val="nil"/>
            </w:tcBorders>
            <w:vAlign w:val="center"/>
            <w:hideMark/>
          </w:tcPr>
          <w:p w14:paraId="71DC0155" w14:textId="77777777" w:rsidR="005071ED" w:rsidRPr="00B2630D" w:rsidRDefault="005071ED">
            <w:pPr>
              <w:jc w:val="center"/>
            </w:pPr>
            <w:r w:rsidRPr="00B2630D">
              <w:t>Susie Morrison</w:t>
            </w:r>
          </w:p>
        </w:tc>
        <w:tc>
          <w:tcPr>
            <w:tcW w:w="5215" w:type="dxa"/>
            <w:tcBorders>
              <w:top w:val="single" w:sz="4" w:space="0" w:color="auto"/>
              <w:left w:val="nil"/>
              <w:bottom w:val="single" w:sz="4" w:space="0" w:color="auto"/>
              <w:right w:val="nil"/>
            </w:tcBorders>
            <w:vAlign w:val="center"/>
            <w:hideMark/>
          </w:tcPr>
          <w:p w14:paraId="202C1F8E" w14:textId="77777777" w:rsidR="005071ED" w:rsidRPr="00B2630D" w:rsidRDefault="005071ED">
            <w:pPr>
              <w:jc w:val="center"/>
            </w:pPr>
            <w:r w:rsidRPr="00B2630D">
              <w:t>State Board of Education</w:t>
            </w:r>
          </w:p>
        </w:tc>
      </w:tr>
      <w:tr w:rsidR="005071ED" w14:paraId="4BD176DB" w14:textId="77777777" w:rsidTr="005071ED">
        <w:trPr>
          <w:trHeight w:val="674"/>
        </w:trPr>
        <w:tc>
          <w:tcPr>
            <w:tcW w:w="4500" w:type="dxa"/>
            <w:tcBorders>
              <w:top w:val="single" w:sz="4" w:space="0" w:color="auto"/>
              <w:left w:val="nil"/>
              <w:bottom w:val="single" w:sz="4" w:space="0" w:color="auto"/>
              <w:right w:val="nil"/>
            </w:tcBorders>
            <w:vAlign w:val="center"/>
            <w:hideMark/>
          </w:tcPr>
          <w:p w14:paraId="7875BA61" w14:textId="77777777" w:rsidR="005071ED" w:rsidRPr="00B2630D" w:rsidRDefault="005071ED">
            <w:pPr>
              <w:jc w:val="center"/>
            </w:pPr>
            <w:r w:rsidRPr="00B2630D">
              <w:t>Anne Silvis</w:t>
            </w:r>
          </w:p>
        </w:tc>
        <w:tc>
          <w:tcPr>
            <w:tcW w:w="5215" w:type="dxa"/>
            <w:tcBorders>
              <w:top w:val="single" w:sz="4" w:space="0" w:color="auto"/>
              <w:left w:val="nil"/>
              <w:bottom w:val="single" w:sz="4" w:space="0" w:color="auto"/>
              <w:right w:val="nil"/>
            </w:tcBorders>
            <w:vAlign w:val="center"/>
            <w:hideMark/>
          </w:tcPr>
          <w:p w14:paraId="577C04D0" w14:textId="77777777" w:rsidR="005071ED" w:rsidRPr="00B2630D" w:rsidRDefault="005071ED">
            <w:pPr>
              <w:jc w:val="center"/>
            </w:pPr>
            <w:r w:rsidRPr="00B2630D">
              <w:t>University of Illinois Urbana Champaign Cooperative Extension Service</w:t>
            </w:r>
          </w:p>
        </w:tc>
      </w:tr>
      <w:tr w:rsidR="005071ED" w14:paraId="6BDF6BB7" w14:textId="77777777" w:rsidTr="005071ED">
        <w:trPr>
          <w:trHeight w:val="347"/>
        </w:trPr>
        <w:tc>
          <w:tcPr>
            <w:tcW w:w="4500" w:type="dxa"/>
            <w:tcBorders>
              <w:top w:val="single" w:sz="4" w:space="0" w:color="auto"/>
              <w:left w:val="nil"/>
              <w:bottom w:val="single" w:sz="4" w:space="0" w:color="auto"/>
              <w:right w:val="nil"/>
            </w:tcBorders>
            <w:vAlign w:val="center"/>
            <w:hideMark/>
          </w:tcPr>
          <w:p w14:paraId="3DC97A7D" w14:textId="77777777" w:rsidR="005071ED" w:rsidRDefault="005071ED">
            <w:pPr>
              <w:jc w:val="center"/>
            </w:pPr>
            <w:r>
              <w:t>Shelly Nickols-Richardson</w:t>
            </w:r>
          </w:p>
        </w:tc>
        <w:tc>
          <w:tcPr>
            <w:tcW w:w="5215" w:type="dxa"/>
            <w:tcBorders>
              <w:top w:val="single" w:sz="4" w:space="0" w:color="auto"/>
              <w:left w:val="nil"/>
              <w:bottom w:val="single" w:sz="4" w:space="0" w:color="auto"/>
              <w:right w:val="nil"/>
            </w:tcBorders>
            <w:vAlign w:val="center"/>
            <w:hideMark/>
          </w:tcPr>
          <w:p w14:paraId="756CD976" w14:textId="77777777" w:rsidR="005071ED" w:rsidRDefault="005071ED">
            <w:pPr>
              <w:jc w:val="center"/>
            </w:pPr>
            <w:r>
              <w:t>University of Illinois Urbana Champaign Cooperative Extension Service</w:t>
            </w:r>
          </w:p>
        </w:tc>
      </w:tr>
      <w:tr w:rsidR="005071ED" w14:paraId="703CC1C7" w14:textId="77777777" w:rsidTr="005071ED">
        <w:trPr>
          <w:trHeight w:val="437"/>
        </w:trPr>
        <w:tc>
          <w:tcPr>
            <w:tcW w:w="4500" w:type="dxa"/>
            <w:tcBorders>
              <w:top w:val="single" w:sz="4" w:space="0" w:color="auto"/>
              <w:left w:val="nil"/>
              <w:bottom w:val="single" w:sz="4" w:space="0" w:color="auto"/>
              <w:right w:val="nil"/>
            </w:tcBorders>
            <w:vAlign w:val="center"/>
            <w:hideMark/>
          </w:tcPr>
          <w:p w14:paraId="75344264" w14:textId="54ED9C17" w:rsidR="005071ED" w:rsidRPr="005071ED" w:rsidRDefault="005071ED">
            <w:pPr>
              <w:jc w:val="center"/>
            </w:pPr>
            <w:r w:rsidRPr="005071ED">
              <w:t>Ben Fenton</w:t>
            </w:r>
          </w:p>
        </w:tc>
        <w:tc>
          <w:tcPr>
            <w:tcW w:w="5215" w:type="dxa"/>
            <w:tcBorders>
              <w:top w:val="single" w:sz="4" w:space="0" w:color="auto"/>
              <w:left w:val="nil"/>
              <w:bottom w:val="single" w:sz="4" w:space="0" w:color="auto"/>
              <w:right w:val="nil"/>
            </w:tcBorders>
            <w:vAlign w:val="center"/>
            <w:hideMark/>
          </w:tcPr>
          <w:p w14:paraId="70E3DA5B" w14:textId="77777777" w:rsidR="005071ED" w:rsidRDefault="005071ED">
            <w:pPr>
              <w:jc w:val="center"/>
            </w:pPr>
            <w:r>
              <w:t>Illinois Housing Development Authority</w:t>
            </w:r>
          </w:p>
        </w:tc>
      </w:tr>
      <w:tr w:rsidR="005071ED" w14:paraId="0CCD3DE9" w14:textId="77777777" w:rsidTr="005071ED">
        <w:trPr>
          <w:trHeight w:val="347"/>
        </w:trPr>
        <w:tc>
          <w:tcPr>
            <w:tcW w:w="4500" w:type="dxa"/>
            <w:tcBorders>
              <w:top w:val="single" w:sz="4" w:space="0" w:color="auto"/>
              <w:left w:val="nil"/>
              <w:bottom w:val="single" w:sz="4" w:space="0" w:color="auto"/>
              <w:right w:val="nil"/>
            </w:tcBorders>
            <w:vAlign w:val="center"/>
            <w:hideMark/>
          </w:tcPr>
          <w:p w14:paraId="03E45D8E" w14:textId="77777777" w:rsidR="005071ED" w:rsidRDefault="005071ED">
            <w:pPr>
              <w:jc w:val="center"/>
            </w:pPr>
            <w:r>
              <w:t>Laura Kessel</w:t>
            </w:r>
          </w:p>
        </w:tc>
        <w:tc>
          <w:tcPr>
            <w:tcW w:w="5215" w:type="dxa"/>
            <w:tcBorders>
              <w:top w:val="single" w:sz="4" w:space="0" w:color="auto"/>
              <w:left w:val="nil"/>
              <w:bottom w:val="single" w:sz="4" w:space="0" w:color="auto"/>
              <w:right w:val="nil"/>
            </w:tcBorders>
            <w:vAlign w:val="center"/>
            <w:hideMark/>
          </w:tcPr>
          <w:p w14:paraId="6AE5CBED" w14:textId="77777777" w:rsidR="005071ED" w:rsidRDefault="005071ED">
            <w:pPr>
              <w:jc w:val="center"/>
            </w:pPr>
            <w:r>
              <w:t>Southern Illinois University</w:t>
            </w:r>
          </w:p>
        </w:tc>
      </w:tr>
      <w:tr w:rsidR="005071ED" w14:paraId="080A8F66" w14:textId="77777777" w:rsidTr="005071ED">
        <w:trPr>
          <w:trHeight w:val="440"/>
        </w:trPr>
        <w:tc>
          <w:tcPr>
            <w:tcW w:w="4500" w:type="dxa"/>
            <w:tcBorders>
              <w:top w:val="single" w:sz="4" w:space="0" w:color="auto"/>
              <w:left w:val="nil"/>
              <w:bottom w:val="single" w:sz="4" w:space="0" w:color="auto"/>
              <w:right w:val="nil"/>
            </w:tcBorders>
            <w:vAlign w:val="center"/>
            <w:hideMark/>
          </w:tcPr>
          <w:p w14:paraId="38CCBC08" w14:textId="77777777" w:rsidR="005071ED" w:rsidRDefault="005071ED">
            <w:pPr>
              <w:jc w:val="center"/>
            </w:pPr>
            <w:r>
              <w:t>Christopher Merrett</w:t>
            </w:r>
          </w:p>
        </w:tc>
        <w:tc>
          <w:tcPr>
            <w:tcW w:w="5215" w:type="dxa"/>
            <w:tcBorders>
              <w:top w:val="single" w:sz="4" w:space="0" w:color="auto"/>
              <w:left w:val="nil"/>
              <w:bottom w:val="single" w:sz="4" w:space="0" w:color="auto"/>
              <w:right w:val="nil"/>
            </w:tcBorders>
            <w:vAlign w:val="center"/>
            <w:hideMark/>
          </w:tcPr>
          <w:p w14:paraId="21565513" w14:textId="77777777" w:rsidR="005071ED" w:rsidRDefault="005071ED">
            <w:pPr>
              <w:jc w:val="center"/>
            </w:pPr>
            <w:r>
              <w:t>Institute of Rural Affairs, Western Illinois University</w:t>
            </w:r>
          </w:p>
        </w:tc>
      </w:tr>
      <w:tr w:rsidR="005071ED" w14:paraId="301E628D" w14:textId="77777777" w:rsidTr="005071ED">
        <w:trPr>
          <w:trHeight w:val="521"/>
        </w:trPr>
        <w:tc>
          <w:tcPr>
            <w:tcW w:w="4500" w:type="dxa"/>
            <w:tcBorders>
              <w:top w:val="single" w:sz="4" w:space="0" w:color="auto"/>
              <w:left w:val="nil"/>
              <w:bottom w:val="single" w:sz="4" w:space="0" w:color="auto"/>
              <w:right w:val="nil"/>
            </w:tcBorders>
            <w:vAlign w:val="center"/>
            <w:hideMark/>
          </w:tcPr>
          <w:p w14:paraId="182BF933" w14:textId="77777777" w:rsidR="005071ED" w:rsidRDefault="005071ED">
            <w:pPr>
              <w:jc w:val="center"/>
            </w:pPr>
            <w:r>
              <w:t>Sandy Wittig</w:t>
            </w:r>
          </w:p>
        </w:tc>
        <w:tc>
          <w:tcPr>
            <w:tcW w:w="5215" w:type="dxa"/>
            <w:tcBorders>
              <w:top w:val="single" w:sz="4" w:space="0" w:color="auto"/>
              <w:left w:val="nil"/>
              <w:bottom w:val="single" w:sz="4" w:space="0" w:color="auto"/>
              <w:right w:val="nil"/>
            </w:tcBorders>
            <w:vAlign w:val="center"/>
            <w:hideMark/>
          </w:tcPr>
          <w:p w14:paraId="6A03D565" w14:textId="77777777" w:rsidR="005071ED" w:rsidRDefault="005071ED">
            <w:pPr>
              <w:jc w:val="center"/>
            </w:pPr>
            <w:r>
              <w:t>Institute of Rural Affairs, Western Illinois University</w:t>
            </w:r>
          </w:p>
        </w:tc>
      </w:tr>
      <w:tr w:rsidR="005071ED" w14:paraId="53E84CD7" w14:textId="77777777" w:rsidTr="005071ED">
        <w:trPr>
          <w:trHeight w:val="365"/>
        </w:trPr>
        <w:tc>
          <w:tcPr>
            <w:tcW w:w="4500" w:type="dxa"/>
            <w:tcBorders>
              <w:top w:val="single" w:sz="4" w:space="0" w:color="auto"/>
              <w:left w:val="nil"/>
              <w:bottom w:val="single" w:sz="4" w:space="0" w:color="auto"/>
              <w:right w:val="nil"/>
            </w:tcBorders>
            <w:vAlign w:val="center"/>
            <w:hideMark/>
          </w:tcPr>
          <w:p w14:paraId="18B7936A" w14:textId="77777777" w:rsidR="005071ED" w:rsidRDefault="005071ED">
            <w:pPr>
              <w:jc w:val="center"/>
            </w:pPr>
            <w:r>
              <w:t xml:space="preserve">Charles </w:t>
            </w:r>
            <w:proofErr w:type="spellStart"/>
            <w:r>
              <w:t>Myart</w:t>
            </w:r>
            <w:proofErr w:type="spellEnd"/>
          </w:p>
        </w:tc>
        <w:tc>
          <w:tcPr>
            <w:tcW w:w="5215" w:type="dxa"/>
            <w:tcBorders>
              <w:top w:val="single" w:sz="4" w:space="0" w:color="auto"/>
              <w:left w:val="nil"/>
              <w:bottom w:val="single" w:sz="4" w:space="0" w:color="auto"/>
              <w:right w:val="nil"/>
            </w:tcBorders>
            <w:vAlign w:val="center"/>
            <w:hideMark/>
          </w:tcPr>
          <w:p w14:paraId="559F1B54" w14:textId="77777777" w:rsidR="005071ED" w:rsidRDefault="005071ED">
            <w:pPr>
              <w:jc w:val="center"/>
            </w:pPr>
            <w:r>
              <w:t>Illinois Finance Authority</w:t>
            </w:r>
          </w:p>
        </w:tc>
      </w:tr>
      <w:tr w:rsidR="005071ED" w14:paraId="38DEF4E0" w14:textId="77777777" w:rsidTr="005071ED">
        <w:trPr>
          <w:trHeight w:val="428"/>
        </w:trPr>
        <w:tc>
          <w:tcPr>
            <w:tcW w:w="4500" w:type="dxa"/>
            <w:tcBorders>
              <w:top w:val="single" w:sz="4" w:space="0" w:color="auto"/>
              <w:left w:val="nil"/>
              <w:bottom w:val="single" w:sz="4" w:space="0" w:color="auto"/>
              <w:right w:val="nil"/>
            </w:tcBorders>
            <w:vAlign w:val="center"/>
            <w:hideMark/>
          </w:tcPr>
          <w:p w14:paraId="11D8C074" w14:textId="77777777" w:rsidR="005071ED" w:rsidRDefault="005071ED">
            <w:pPr>
              <w:jc w:val="center"/>
            </w:pPr>
            <w:r>
              <w:t xml:space="preserve">Brenda </w:t>
            </w:r>
            <w:proofErr w:type="spellStart"/>
            <w:r>
              <w:t>Matherly</w:t>
            </w:r>
            <w:proofErr w:type="spellEnd"/>
          </w:p>
        </w:tc>
        <w:tc>
          <w:tcPr>
            <w:tcW w:w="5215" w:type="dxa"/>
            <w:tcBorders>
              <w:top w:val="single" w:sz="4" w:space="0" w:color="auto"/>
              <w:left w:val="nil"/>
              <w:bottom w:val="single" w:sz="4" w:space="0" w:color="auto"/>
              <w:right w:val="nil"/>
            </w:tcBorders>
            <w:vAlign w:val="center"/>
            <w:hideMark/>
          </w:tcPr>
          <w:p w14:paraId="435BEEA4" w14:textId="77777777" w:rsidR="005071ED" w:rsidRDefault="005071ED">
            <w:pPr>
              <w:jc w:val="center"/>
            </w:pPr>
            <w:r>
              <w:t>Illinois Agricultural Association</w:t>
            </w:r>
          </w:p>
        </w:tc>
      </w:tr>
      <w:tr w:rsidR="005071ED" w14:paraId="09D943F0" w14:textId="77777777" w:rsidTr="005071ED">
        <w:trPr>
          <w:trHeight w:val="440"/>
        </w:trPr>
        <w:tc>
          <w:tcPr>
            <w:tcW w:w="4500" w:type="dxa"/>
            <w:tcBorders>
              <w:top w:val="single" w:sz="4" w:space="0" w:color="auto"/>
              <w:left w:val="nil"/>
              <w:bottom w:val="single" w:sz="4" w:space="0" w:color="auto"/>
              <w:right w:val="nil"/>
            </w:tcBorders>
            <w:vAlign w:val="center"/>
            <w:hideMark/>
          </w:tcPr>
          <w:p w14:paraId="5C651369" w14:textId="77777777" w:rsidR="005071ED" w:rsidRDefault="005071ED">
            <w:pPr>
              <w:jc w:val="center"/>
            </w:pPr>
            <w:r>
              <w:t>Molly Hammond</w:t>
            </w:r>
          </w:p>
        </w:tc>
        <w:tc>
          <w:tcPr>
            <w:tcW w:w="5215" w:type="dxa"/>
            <w:tcBorders>
              <w:top w:val="single" w:sz="4" w:space="0" w:color="auto"/>
              <w:left w:val="nil"/>
              <w:bottom w:val="single" w:sz="4" w:space="0" w:color="auto"/>
              <w:right w:val="nil"/>
            </w:tcBorders>
            <w:vAlign w:val="center"/>
            <w:hideMark/>
          </w:tcPr>
          <w:p w14:paraId="2CA67B69" w14:textId="77777777" w:rsidR="005071ED" w:rsidRDefault="005071ED">
            <w:pPr>
              <w:jc w:val="center"/>
            </w:pPr>
            <w:r>
              <w:t>Rural Partners</w:t>
            </w:r>
          </w:p>
        </w:tc>
      </w:tr>
      <w:tr w:rsidR="005071ED" w14:paraId="42D811C2" w14:textId="77777777" w:rsidTr="005071ED">
        <w:trPr>
          <w:trHeight w:val="530"/>
        </w:trPr>
        <w:tc>
          <w:tcPr>
            <w:tcW w:w="4500" w:type="dxa"/>
            <w:tcBorders>
              <w:top w:val="single" w:sz="4" w:space="0" w:color="auto"/>
              <w:left w:val="nil"/>
              <w:bottom w:val="single" w:sz="4" w:space="0" w:color="auto"/>
              <w:right w:val="nil"/>
            </w:tcBorders>
            <w:vAlign w:val="center"/>
            <w:hideMark/>
          </w:tcPr>
          <w:p w14:paraId="6F100B07" w14:textId="77777777" w:rsidR="005071ED" w:rsidRDefault="005071ED">
            <w:pPr>
              <w:jc w:val="center"/>
            </w:pPr>
            <w:r>
              <w:t>Heather Hampton-</w:t>
            </w:r>
            <w:proofErr w:type="spellStart"/>
            <w:r>
              <w:t>Knodle</w:t>
            </w:r>
            <w:proofErr w:type="spellEnd"/>
          </w:p>
        </w:tc>
        <w:tc>
          <w:tcPr>
            <w:tcW w:w="5215" w:type="dxa"/>
            <w:tcBorders>
              <w:top w:val="single" w:sz="4" w:space="0" w:color="auto"/>
              <w:left w:val="nil"/>
              <w:bottom w:val="single" w:sz="4" w:space="0" w:color="auto"/>
              <w:right w:val="nil"/>
            </w:tcBorders>
            <w:vAlign w:val="center"/>
            <w:hideMark/>
          </w:tcPr>
          <w:p w14:paraId="5583F843" w14:textId="77777777" w:rsidR="005071ED" w:rsidRDefault="005071ED">
            <w:pPr>
              <w:jc w:val="center"/>
            </w:pPr>
            <w:r>
              <w:t xml:space="preserve">Montgomery CEO Program, </w:t>
            </w:r>
            <w:proofErr w:type="spellStart"/>
            <w:r>
              <w:t>Knodle</w:t>
            </w:r>
            <w:proofErr w:type="spellEnd"/>
            <w:r>
              <w:t xml:space="preserve"> Limited</w:t>
            </w:r>
          </w:p>
        </w:tc>
      </w:tr>
      <w:tr w:rsidR="005071ED" w14:paraId="192D52F9" w14:textId="77777777" w:rsidTr="005071ED">
        <w:trPr>
          <w:trHeight w:val="539"/>
        </w:trPr>
        <w:tc>
          <w:tcPr>
            <w:tcW w:w="4500" w:type="dxa"/>
            <w:tcBorders>
              <w:top w:val="single" w:sz="4" w:space="0" w:color="auto"/>
              <w:left w:val="nil"/>
              <w:bottom w:val="single" w:sz="4" w:space="0" w:color="auto"/>
              <w:right w:val="nil"/>
            </w:tcBorders>
            <w:vAlign w:val="center"/>
            <w:hideMark/>
          </w:tcPr>
          <w:p w14:paraId="762E1D22" w14:textId="77777777" w:rsidR="005071ED" w:rsidRDefault="005071ED">
            <w:pPr>
              <w:jc w:val="center"/>
            </w:pPr>
            <w:r>
              <w:t>Norman Walzer</w:t>
            </w:r>
          </w:p>
        </w:tc>
        <w:tc>
          <w:tcPr>
            <w:tcW w:w="5215" w:type="dxa"/>
            <w:tcBorders>
              <w:top w:val="single" w:sz="4" w:space="0" w:color="auto"/>
              <w:left w:val="nil"/>
              <w:bottom w:val="single" w:sz="4" w:space="0" w:color="auto"/>
              <w:right w:val="nil"/>
            </w:tcBorders>
            <w:vAlign w:val="center"/>
            <w:hideMark/>
          </w:tcPr>
          <w:p w14:paraId="6220A380" w14:textId="33A22185" w:rsidR="005071ED" w:rsidRDefault="00B2630D">
            <w:pPr>
              <w:jc w:val="center"/>
            </w:pPr>
            <w:r>
              <w:t>Emeritus, Institute for Rural Affairs</w:t>
            </w:r>
          </w:p>
        </w:tc>
      </w:tr>
      <w:tr w:rsidR="005071ED" w14:paraId="565A8580" w14:textId="77777777" w:rsidTr="005071ED">
        <w:trPr>
          <w:trHeight w:val="611"/>
        </w:trPr>
        <w:tc>
          <w:tcPr>
            <w:tcW w:w="4500" w:type="dxa"/>
            <w:tcBorders>
              <w:top w:val="single" w:sz="4" w:space="0" w:color="auto"/>
              <w:left w:val="nil"/>
              <w:bottom w:val="single" w:sz="4" w:space="0" w:color="auto"/>
              <w:right w:val="nil"/>
            </w:tcBorders>
            <w:vAlign w:val="center"/>
            <w:hideMark/>
          </w:tcPr>
          <w:p w14:paraId="7AD4DC64" w14:textId="77777777" w:rsidR="005071ED" w:rsidRDefault="005071ED">
            <w:pPr>
              <w:jc w:val="center"/>
            </w:pPr>
            <w:r>
              <w:t>Sameer Vohra</w:t>
            </w:r>
          </w:p>
        </w:tc>
        <w:tc>
          <w:tcPr>
            <w:tcW w:w="5215" w:type="dxa"/>
            <w:tcBorders>
              <w:top w:val="single" w:sz="4" w:space="0" w:color="auto"/>
              <w:left w:val="nil"/>
              <w:bottom w:val="single" w:sz="4" w:space="0" w:color="auto"/>
              <w:right w:val="nil"/>
            </w:tcBorders>
            <w:vAlign w:val="center"/>
            <w:hideMark/>
          </w:tcPr>
          <w:p w14:paraId="5317E289" w14:textId="77777777" w:rsidR="005071ED" w:rsidRDefault="005071ED">
            <w:pPr>
              <w:jc w:val="center"/>
            </w:pPr>
            <w:r>
              <w:t>Southern Illinois University, School of Medicine</w:t>
            </w:r>
          </w:p>
        </w:tc>
      </w:tr>
      <w:tr w:rsidR="005071ED" w14:paraId="545E09C4" w14:textId="77777777" w:rsidTr="005071ED">
        <w:tc>
          <w:tcPr>
            <w:tcW w:w="4500" w:type="dxa"/>
            <w:tcBorders>
              <w:top w:val="single" w:sz="4" w:space="0" w:color="auto"/>
              <w:left w:val="nil"/>
              <w:bottom w:val="nil"/>
              <w:right w:val="nil"/>
            </w:tcBorders>
            <w:vAlign w:val="center"/>
            <w:hideMark/>
          </w:tcPr>
          <w:p w14:paraId="69C05045" w14:textId="5C97170E" w:rsidR="005071ED" w:rsidRDefault="00B2630D">
            <w:pPr>
              <w:jc w:val="center"/>
            </w:pPr>
            <w:r>
              <w:t>David Ardrey</w:t>
            </w:r>
          </w:p>
        </w:tc>
        <w:tc>
          <w:tcPr>
            <w:tcW w:w="5215" w:type="dxa"/>
            <w:tcBorders>
              <w:top w:val="single" w:sz="4" w:space="0" w:color="auto"/>
              <w:left w:val="nil"/>
              <w:bottom w:val="nil"/>
              <w:right w:val="nil"/>
            </w:tcBorders>
            <w:vAlign w:val="center"/>
          </w:tcPr>
          <w:p w14:paraId="5416D98F" w14:textId="77777777" w:rsidR="00B2630D" w:rsidRDefault="00B2630D" w:rsidP="00B2630D">
            <w:pPr>
              <w:jc w:val="center"/>
            </w:pPr>
          </w:p>
          <w:p w14:paraId="7E96C2F1" w14:textId="77777777" w:rsidR="005071ED" w:rsidRDefault="00B2630D">
            <w:pPr>
              <w:jc w:val="center"/>
            </w:pPr>
            <w:r w:rsidRPr="00B2630D">
              <w:t>Association of Illinois Rural and Small Schools</w:t>
            </w:r>
          </w:p>
          <w:p w14:paraId="1B70E06A" w14:textId="56D6841A" w:rsidR="00B2630D" w:rsidRDefault="00B2630D">
            <w:pPr>
              <w:jc w:val="center"/>
            </w:pPr>
          </w:p>
        </w:tc>
      </w:tr>
      <w:tr w:rsidR="00B2630D" w14:paraId="02252457" w14:textId="77777777" w:rsidTr="00A3290C">
        <w:tc>
          <w:tcPr>
            <w:tcW w:w="4500" w:type="dxa"/>
            <w:tcBorders>
              <w:top w:val="single" w:sz="4" w:space="0" w:color="auto"/>
              <w:left w:val="nil"/>
              <w:bottom w:val="nil"/>
              <w:right w:val="nil"/>
            </w:tcBorders>
            <w:vAlign w:val="center"/>
            <w:hideMark/>
          </w:tcPr>
          <w:p w14:paraId="3C6DF8BE" w14:textId="77777777" w:rsidR="00B2630D" w:rsidRDefault="00B2630D" w:rsidP="00A3290C">
            <w:pPr>
              <w:jc w:val="center"/>
            </w:pPr>
            <w:r>
              <w:t>Sonja Reece</w:t>
            </w:r>
          </w:p>
        </w:tc>
        <w:tc>
          <w:tcPr>
            <w:tcW w:w="5215" w:type="dxa"/>
            <w:tcBorders>
              <w:top w:val="single" w:sz="4" w:space="0" w:color="auto"/>
              <w:left w:val="nil"/>
              <w:bottom w:val="nil"/>
              <w:right w:val="nil"/>
            </w:tcBorders>
            <w:vAlign w:val="center"/>
          </w:tcPr>
          <w:p w14:paraId="61EC768D" w14:textId="77777777" w:rsidR="00B2630D" w:rsidRDefault="00B2630D" w:rsidP="00A3290C">
            <w:pPr>
              <w:jc w:val="center"/>
            </w:pPr>
            <w:r>
              <w:t>McLean County Board of Health</w:t>
            </w:r>
          </w:p>
          <w:p w14:paraId="478CDDC8" w14:textId="77777777" w:rsidR="00B2630D" w:rsidRDefault="00B2630D" w:rsidP="00A3290C">
            <w:pPr>
              <w:jc w:val="center"/>
            </w:pPr>
          </w:p>
        </w:tc>
      </w:tr>
    </w:tbl>
    <w:p w14:paraId="444B0151" w14:textId="77777777" w:rsidR="00FA44DE" w:rsidRDefault="00FA44DE" w:rsidP="00FA44DE">
      <w:pPr>
        <w:jc w:val="both"/>
        <w:rPr>
          <w:rFonts w:ascii="Cambria" w:hAnsi="Cambria"/>
          <w:b/>
        </w:rPr>
      </w:pPr>
      <w:bookmarkStart w:id="6" w:name="CreatingandBuildingtheIllinoisCWG"/>
      <w:r>
        <w:rPr>
          <w:rFonts w:ascii="Cambria" w:hAnsi="Cambria"/>
          <w:b/>
        </w:rPr>
        <w:lastRenderedPageBreak/>
        <w:t>Activities</w:t>
      </w:r>
      <w:bookmarkEnd w:id="6"/>
    </w:p>
    <w:p w14:paraId="0C7E6B34" w14:textId="55C2F53E" w:rsidR="00FA44DE" w:rsidRDefault="780F3580" w:rsidP="00FA44DE">
      <w:pPr>
        <w:rPr>
          <w:rFonts w:ascii="Cambria" w:hAnsi="Cambria" w:cs="Times New Roman"/>
        </w:rPr>
      </w:pPr>
      <w:r w:rsidRPr="1DE32542">
        <w:rPr>
          <w:rFonts w:ascii="Cambria" w:hAnsi="Cambria" w:cs="Times New Roman"/>
        </w:rPr>
        <w:t xml:space="preserve">Under the Pritzker-Stratton Administration, the GRAC held quarterly meetings each year from the time of inauguration to the development of this report. The Lt. Governor led discussions focused on the Council’s goals and potential strategies to achieve these goals. The GRAC formed three issue-based committees: Education and Workforce Development; Health and Healthcare; and Economic Development and Infrastructure. Subsequent quarterly meetings focused on developing committee recommendations </w:t>
      </w:r>
      <w:r w:rsidR="1E210B23" w:rsidRPr="1DE32542">
        <w:rPr>
          <w:rFonts w:ascii="Cambria" w:hAnsi="Cambria" w:cs="Times New Roman"/>
        </w:rPr>
        <w:t>to include</w:t>
      </w:r>
      <w:r w:rsidRPr="1DE32542">
        <w:rPr>
          <w:rFonts w:ascii="Cambria" w:hAnsi="Cambria" w:cs="Times New Roman"/>
        </w:rPr>
        <w:t xml:space="preserve"> within this report. Committee meetings supplemented this work, wherein committee members proposed, reviewed, and discussed recommendations.</w:t>
      </w:r>
    </w:p>
    <w:p w14:paraId="68E35725" w14:textId="77777777" w:rsidR="00FA44DE" w:rsidRDefault="00FA44DE" w:rsidP="00FA44DE">
      <w:pPr>
        <w:rPr>
          <w:rFonts w:ascii="Cambria" w:hAnsi="Cambria" w:cs="Times New Roman"/>
        </w:rPr>
      </w:pPr>
    </w:p>
    <w:p w14:paraId="74931B8D" w14:textId="77777777" w:rsidR="00FA44DE" w:rsidRDefault="00FA44DE" w:rsidP="00FA44DE">
      <w:pPr>
        <w:rPr>
          <w:rFonts w:ascii="Cambria" w:hAnsi="Cambria" w:cs="Times New Roman"/>
        </w:rPr>
      </w:pPr>
      <w:r>
        <w:rPr>
          <w:rFonts w:ascii="Cambria" w:hAnsi="Cambria" w:cs="Times New Roman"/>
        </w:rPr>
        <w:t>In addition, the GRAC collaborates each year with the IIRA and Rural Partners to host the Annual Rural Development Conference. This conference has been held every year for the past 32 years. In 2021, the IIRA and GRAC delivered the conference virtually with technical assistance from the Illinois Innovation Network (IIN) and University of Illinois System.</w:t>
      </w:r>
    </w:p>
    <w:p w14:paraId="4A94ECC1" w14:textId="77777777" w:rsidR="00FA44DE" w:rsidRDefault="00FA44DE" w:rsidP="00FA44DE">
      <w:pPr>
        <w:rPr>
          <w:rFonts w:ascii="Cambria" w:hAnsi="Cambria" w:cs="Times New Roman"/>
        </w:rPr>
      </w:pPr>
    </w:p>
    <w:p w14:paraId="4E4B7DC1" w14:textId="77777777" w:rsidR="00FA44DE" w:rsidRDefault="00FA44DE" w:rsidP="00FA44DE">
      <w:pPr>
        <w:rPr>
          <w:rFonts w:ascii="Cambria" w:hAnsi="Cambria" w:cs="Times New Roman"/>
        </w:rPr>
      </w:pPr>
      <w:r>
        <w:rPr>
          <w:rFonts w:ascii="Cambria" w:hAnsi="Cambria" w:cs="Times New Roman"/>
        </w:rPr>
        <w:t>The GRAC has also hosted guest speakers at quarterly meetings, including the Director of the Illinois DCEO Office of Broadband, and the Executive Director of the IIN—representing a consortium of 15 Illinois public universities and community partners.</w:t>
      </w:r>
    </w:p>
    <w:p w14:paraId="4124468E" w14:textId="77777777" w:rsidR="00FA44DE" w:rsidRDefault="00FA44DE" w:rsidP="00FA44DE">
      <w:pPr>
        <w:spacing w:after="160" w:line="256" w:lineRule="auto"/>
        <w:rPr>
          <w:rFonts w:ascii="Cambria" w:hAnsi="Cambria" w:cs="Times New Roman"/>
          <w:b/>
        </w:rPr>
      </w:pPr>
    </w:p>
    <w:p w14:paraId="27B38F94" w14:textId="77777777" w:rsidR="00FA44DE" w:rsidRDefault="00FA44DE" w:rsidP="00FA44DE">
      <w:pPr>
        <w:spacing w:after="160" w:line="256" w:lineRule="auto"/>
        <w:rPr>
          <w:rFonts w:ascii="Cambria" w:hAnsi="Cambria" w:cs="Times New Roman"/>
          <w:b/>
        </w:rPr>
      </w:pPr>
      <w:r>
        <w:rPr>
          <w:rFonts w:ascii="Cambria" w:hAnsi="Cambria" w:cs="Times New Roman"/>
          <w:b/>
        </w:rPr>
        <w:br w:type="page"/>
      </w:r>
    </w:p>
    <w:p w14:paraId="2E97DA03" w14:textId="77777777" w:rsidR="00FA44DE" w:rsidRDefault="00FA44DE" w:rsidP="00FA44DE">
      <w:pPr>
        <w:jc w:val="center"/>
        <w:rPr>
          <w:rFonts w:ascii="Cambria" w:hAnsi="Cambria" w:cs="Times New Roman"/>
          <w:sz w:val="28"/>
          <w:szCs w:val="28"/>
          <w:u w:val="single"/>
        </w:rPr>
      </w:pPr>
      <w:bookmarkStart w:id="7" w:name="StatusReportsandRecommendations"/>
      <w:r>
        <w:rPr>
          <w:rFonts w:ascii="Cambria" w:hAnsi="Cambria" w:cs="Times New Roman"/>
          <w:b/>
          <w:sz w:val="28"/>
          <w:szCs w:val="28"/>
          <w:u w:val="single"/>
        </w:rPr>
        <w:lastRenderedPageBreak/>
        <w:t>Conditions in Rural Illinois and Recommendations</w:t>
      </w:r>
    </w:p>
    <w:bookmarkEnd w:id="7"/>
    <w:p w14:paraId="1293763E" w14:textId="77777777" w:rsidR="00FA44DE" w:rsidRDefault="00FA44DE" w:rsidP="00FA44DE">
      <w:pPr>
        <w:jc w:val="both"/>
        <w:rPr>
          <w:rFonts w:ascii="Cambria" w:hAnsi="Cambria"/>
          <w:b/>
          <w:bCs/>
          <w:u w:val="single"/>
        </w:rPr>
      </w:pPr>
    </w:p>
    <w:p w14:paraId="3E2BD123" w14:textId="77777777" w:rsidR="00FA44DE" w:rsidRDefault="00FA44DE" w:rsidP="00FA44DE">
      <w:pPr>
        <w:rPr>
          <w:rFonts w:ascii="Cambria" w:hAnsi="Cambria"/>
          <w:b/>
          <w:u w:val="single"/>
        </w:rPr>
      </w:pPr>
      <w:bookmarkStart w:id="8" w:name="Introduction"/>
      <w:r>
        <w:rPr>
          <w:rFonts w:ascii="Cambria" w:hAnsi="Cambria"/>
          <w:b/>
          <w:u w:val="single"/>
        </w:rPr>
        <w:t>Introduction</w:t>
      </w:r>
      <w:bookmarkEnd w:id="8"/>
    </w:p>
    <w:p w14:paraId="3202F06D" w14:textId="7D9D070D" w:rsidR="00FA44DE" w:rsidRDefault="780F3580" w:rsidP="1DE32542">
      <w:pPr>
        <w:rPr>
          <w:rFonts w:ascii="Cambria" w:hAnsi="Cambria"/>
          <w:b/>
          <w:bCs/>
          <w:u w:val="single"/>
        </w:rPr>
      </w:pPr>
      <w:r w:rsidRPr="1DE32542">
        <w:rPr>
          <w:rFonts w:ascii="Cambria" w:hAnsi="Cambria"/>
        </w:rPr>
        <w:t>The following sections include a summary of the changing rural demographic landscape. Subsequent sections include GRAC committee status reports, which describe the challenges and opportunities faced by rural communities as they relate to the three issue-based committees in the GRAC. The status reports briefly describe the landscape relevant to the different issue areas, and do not reflect the entire policy environment related to these issues within Illinois. This GRAC report also explores current issues affecting rural Illinois, including COVID-19</w:t>
      </w:r>
      <w:r w:rsidR="610FDF46" w:rsidRPr="1DE32542">
        <w:rPr>
          <w:rFonts w:ascii="Cambria" w:hAnsi="Cambria"/>
        </w:rPr>
        <w:t>'s impact</w:t>
      </w:r>
      <w:r w:rsidRPr="1DE32542">
        <w:rPr>
          <w:rFonts w:ascii="Cambria" w:hAnsi="Cambria"/>
        </w:rPr>
        <w:t xml:space="preserve"> on rural communities and businesses.</w:t>
      </w:r>
    </w:p>
    <w:p w14:paraId="35CE4EBB" w14:textId="77777777" w:rsidR="00FA44DE" w:rsidRDefault="00FA44DE" w:rsidP="00FA44DE">
      <w:pPr>
        <w:rPr>
          <w:rFonts w:ascii="Cambria" w:hAnsi="Cambria"/>
          <w:b/>
          <w:bCs/>
        </w:rPr>
      </w:pPr>
    </w:p>
    <w:p w14:paraId="46AF1A33" w14:textId="77777777" w:rsidR="00FA44DE" w:rsidRDefault="00FA44DE" w:rsidP="00FA44DE">
      <w:pPr>
        <w:rPr>
          <w:rFonts w:ascii="Cambria" w:hAnsi="Cambria"/>
          <w:b/>
          <w:u w:val="single"/>
        </w:rPr>
      </w:pPr>
      <w:r>
        <w:rPr>
          <w:rFonts w:ascii="Cambria" w:hAnsi="Cambria"/>
          <w:b/>
          <w:u w:val="single"/>
        </w:rPr>
        <w:t>Population Change in Rural Illinois</w:t>
      </w:r>
    </w:p>
    <w:p w14:paraId="468CEE32" w14:textId="03BBAA13" w:rsidR="00FA44DE" w:rsidRDefault="780F3580" w:rsidP="00FA44DE">
      <w:pPr>
        <w:rPr>
          <w:rFonts w:ascii="Cambria" w:hAnsi="Cambria"/>
        </w:rPr>
      </w:pPr>
      <w:r>
        <w:rPr>
          <w:rFonts w:ascii="Cambria" w:hAnsi="Cambria"/>
        </w:rPr>
        <w:t>The US Census defines any community as rural if it has fewer than 2,500 residents.</w:t>
      </w:r>
      <w:r w:rsidR="00FA44DE">
        <w:rPr>
          <w:rStyle w:val="EndnoteReference"/>
          <w:rFonts w:ascii="Cambria" w:hAnsi="Cambria"/>
        </w:rPr>
        <w:endnoteReference w:id="7"/>
      </w:r>
      <w:r>
        <w:rPr>
          <w:rFonts w:ascii="Cambria" w:hAnsi="Cambria"/>
        </w:rPr>
        <w:t xml:space="preserve"> An OMB definition focuses on counties. It defines a county as metropolitan if its core has one or more cities of at least 50,000 people. Metropolitan counties also include those adjacent to a core metropolitan county and </w:t>
      </w:r>
      <w:r w:rsidR="310BBC1B">
        <w:rPr>
          <w:rFonts w:ascii="Cambria" w:hAnsi="Cambria"/>
        </w:rPr>
        <w:t>are</w:t>
      </w:r>
      <w:r>
        <w:rPr>
          <w:rFonts w:ascii="Cambria" w:hAnsi="Cambria"/>
        </w:rPr>
        <w:t xml:space="preserve"> part of the core commuting zone.</w:t>
      </w:r>
      <w:r w:rsidR="00FA44DE">
        <w:rPr>
          <w:rStyle w:val="EndnoteReference"/>
          <w:rFonts w:ascii="Cambria" w:hAnsi="Cambria"/>
        </w:rPr>
        <w:endnoteReference w:id="8"/>
      </w:r>
      <w:r>
        <w:rPr>
          <w:rFonts w:ascii="Cambria" w:hAnsi="Cambria"/>
        </w:rPr>
        <w:t xml:space="preserve"> As a corollary, a non-metropolitan or rural county is therefore one with fewer than 50,000 residents at its core and not adjacent to a county that has at least 50,000 residents.</w:t>
      </w:r>
    </w:p>
    <w:p w14:paraId="279ABB93" w14:textId="77777777" w:rsidR="00FA44DE" w:rsidRDefault="00FA44DE" w:rsidP="00FA44DE">
      <w:pPr>
        <w:rPr>
          <w:rFonts w:ascii="Cambria" w:hAnsi="Cambria"/>
        </w:rPr>
      </w:pPr>
    </w:p>
    <w:p w14:paraId="761AADD9" w14:textId="77777777" w:rsidR="00FA44DE" w:rsidRDefault="00FA44DE" w:rsidP="00FA44DE">
      <w:pPr>
        <w:rPr>
          <w:rFonts w:ascii="Cambria" w:hAnsi="Cambria"/>
        </w:rPr>
      </w:pPr>
      <w:r>
        <w:rPr>
          <w:rFonts w:ascii="Cambria" w:hAnsi="Cambria"/>
        </w:rPr>
        <w:t>As population within a state changes, the number of non-metropolitan counties in a state can change, too. When the GRAC submitted its first report to the Illinois General Assembly in 1992, there were 74 non-metropolitan counties. After each decennial census, the US Census Bureau reevaluates every county in a state to determine its metropolitan status.</w:t>
      </w:r>
      <w:r>
        <w:rPr>
          <w:rStyle w:val="EndnoteReference"/>
          <w:rFonts w:ascii="Cambria" w:hAnsi="Cambria"/>
        </w:rPr>
        <w:endnoteReference w:id="9"/>
      </w:r>
      <w:r>
        <w:rPr>
          <w:rFonts w:ascii="Cambria" w:hAnsi="Cambria"/>
        </w:rPr>
        <w:t xml:space="preserve"> Currently, out of 102 Illinois counties, the US Census identifies 40 as metropolitan and 62 as non-metropolitan or rural counties (</w:t>
      </w:r>
      <w:r>
        <w:rPr>
          <w:rFonts w:ascii="Cambria" w:hAnsi="Cambria"/>
          <w:b/>
        </w:rPr>
        <w:t>Fig. 1</w:t>
      </w:r>
      <w:r>
        <w:rPr>
          <w:rFonts w:ascii="Cambria" w:hAnsi="Cambria"/>
        </w:rPr>
        <w:t>). Between 1990 and 2010, 14 Illinois counties moved from non-metro to metropolitan status. The process will happen again. The US Census bureau will likely change the status of at least one or two Illinois counties from non-metro to metro due to demographic changes reflected in the 2020 census.</w:t>
      </w:r>
    </w:p>
    <w:p w14:paraId="788C478D" w14:textId="77777777" w:rsidR="00FA44DE" w:rsidRDefault="00FA44DE" w:rsidP="00FA44DE">
      <w:pPr>
        <w:rPr>
          <w:rFonts w:ascii="Cambria" w:hAnsi="Cambria"/>
        </w:rPr>
      </w:pPr>
    </w:p>
    <w:p w14:paraId="38A1F7D1" w14:textId="5F6E1C55" w:rsidR="00FA44DE" w:rsidRDefault="780F3580" w:rsidP="00FA44DE">
      <w:pPr>
        <w:rPr>
          <w:rFonts w:ascii="Cambria" w:hAnsi="Cambria"/>
        </w:rPr>
      </w:pPr>
      <w:r w:rsidRPr="1DE32542">
        <w:rPr>
          <w:rFonts w:ascii="Cambria" w:hAnsi="Cambria"/>
        </w:rPr>
        <w:t>The declining number of non-metropolitan counties shows the demographic changes affecting Illinois. In 1980, Illinois was 14.2% rural. By 2010, rural residents only represented 11.3% of the Illinois population (</w:t>
      </w:r>
      <w:r w:rsidRPr="1DE32542">
        <w:rPr>
          <w:rFonts w:ascii="Cambria" w:hAnsi="Cambria"/>
          <w:b/>
          <w:bCs/>
        </w:rPr>
        <w:t>Table 1</w:t>
      </w:r>
      <w:r w:rsidRPr="1DE32542">
        <w:rPr>
          <w:rFonts w:ascii="Cambria" w:hAnsi="Cambria"/>
        </w:rPr>
        <w:t xml:space="preserve">). This decline of 170,122 between 1980 and 2010 shows Illinois’ rural population is shrinking. It is worth noting, however, that the estimated 2019 rural Illinois population of </w:t>
      </w:r>
      <w:r w:rsidRPr="1DE32542">
        <w:rPr>
          <w:rFonts w:ascii="Cambria" w:eastAsia="Times New Roman" w:hAnsi="Cambria" w:cs="Times New Roman"/>
        </w:rPr>
        <w:t xml:space="preserve">1,443,236 </w:t>
      </w:r>
      <w:r w:rsidRPr="1DE32542">
        <w:rPr>
          <w:rFonts w:ascii="Cambria" w:hAnsi="Cambria"/>
        </w:rPr>
        <w:t>is larger than the entire populations of 11 states, including Hawaii, New Hampshire, and Vermont. Rural Illinois still matters.</w:t>
      </w:r>
      <w:r w:rsidR="00FA44DE" w:rsidRPr="1DE32542">
        <w:rPr>
          <w:rFonts w:ascii="Cambria" w:hAnsi="Cambria"/>
          <w:b/>
          <w:bCs/>
        </w:rPr>
        <w:br w:type="page"/>
      </w:r>
    </w:p>
    <w:p w14:paraId="38ACCFB0" w14:textId="77777777" w:rsidR="00FA44DE" w:rsidRDefault="00FA44DE" w:rsidP="00FA44DE">
      <w:pPr>
        <w:rPr>
          <w:rFonts w:ascii="Cambria" w:hAnsi="Cambria"/>
          <w:b/>
        </w:rPr>
      </w:pPr>
      <w:r>
        <w:rPr>
          <w:rFonts w:ascii="Cambria" w:hAnsi="Cambria"/>
          <w:b/>
        </w:rPr>
        <w:lastRenderedPageBreak/>
        <w:t>Figure 1. Location of Non-Metropolitan Counties in Illinois</w:t>
      </w:r>
      <w:r>
        <w:rPr>
          <w:rStyle w:val="EndnoteReference"/>
          <w:rFonts w:ascii="Cambria" w:hAnsi="Cambria"/>
          <w:b/>
        </w:rPr>
        <w:endnoteReference w:id="10"/>
      </w:r>
    </w:p>
    <w:p w14:paraId="58A866B5" w14:textId="77777777" w:rsidR="00FA44DE" w:rsidRDefault="00FA44DE" w:rsidP="00FA44DE">
      <w:pPr>
        <w:jc w:val="both"/>
        <w:rPr>
          <w:rFonts w:ascii="Cambria" w:hAnsi="Cambria"/>
          <w:b/>
        </w:rPr>
      </w:pPr>
    </w:p>
    <w:p w14:paraId="4F790A71" w14:textId="0DDEBF33" w:rsidR="00FA44DE" w:rsidRDefault="00FA44DE" w:rsidP="00FA44DE">
      <w:pPr>
        <w:jc w:val="both"/>
        <w:rPr>
          <w:rFonts w:ascii="Cambria" w:hAnsi="Cambria"/>
          <w:b/>
        </w:rPr>
      </w:pPr>
      <w:r>
        <w:rPr>
          <w:rFonts w:ascii="Cambria" w:hAnsi="Cambria" w:cs="Times New Roman"/>
          <w:b/>
          <w:noProof/>
        </w:rPr>
        <w:drawing>
          <wp:inline distT="0" distB="0" distL="0" distR="0" wp14:anchorId="77762547" wp14:editId="09AEB191">
            <wp:extent cx="5943600" cy="7610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10475"/>
                    </a:xfrm>
                    <a:prstGeom prst="rect">
                      <a:avLst/>
                    </a:prstGeom>
                    <a:noFill/>
                    <a:ln>
                      <a:noFill/>
                    </a:ln>
                  </pic:spPr>
                </pic:pic>
              </a:graphicData>
            </a:graphic>
          </wp:inline>
        </w:drawing>
      </w:r>
    </w:p>
    <w:p w14:paraId="71925EF9" w14:textId="77777777" w:rsidR="00FA44DE" w:rsidRDefault="00FA44DE" w:rsidP="00FA44DE">
      <w:pPr>
        <w:jc w:val="both"/>
        <w:rPr>
          <w:rFonts w:ascii="Cambria" w:hAnsi="Cambria"/>
          <w:b/>
        </w:rPr>
      </w:pPr>
    </w:p>
    <w:p w14:paraId="17527311" w14:textId="77777777" w:rsidR="00FA44DE" w:rsidRDefault="00FA44DE" w:rsidP="00FA44DE">
      <w:pPr>
        <w:jc w:val="both"/>
        <w:rPr>
          <w:rFonts w:ascii="Cambria" w:hAnsi="Cambria"/>
          <w:b/>
        </w:rPr>
      </w:pPr>
      <w:r>
        <w:rPr>
          <w:rFonts w:ascii="Cambria" w:hAnsi="Cambria"/>
          <w:b/>
        </w:rPr>
        <w:lastRenderedPageBreak/>
        <w:t>Table 1. A Comparison of Rural versus Urban Population Change in Illinois</w:t>
      </w:r>
      <w:r>
        <w:rPr>
          <w:rStyle w:val="EndnoteReference"/>
          <w:rFonts w:ascii="Cambria" w:hAnsi="Cambria"/>
          <w:b/>
        </w:rPr>
        <w:endnoteReference w:id="11"/>
      </w:r>
    </w:p>
    <w:p w14:paraId="51150959" w14:textId="77777777" w:rsidR="00FA44DE" w:rsidRDefault="00FA44DE" w:rsidP="00FA44DE">
      <w:pPr>
        <w:jc w:val="both"/>
        <w:rPr>
          <w:rFonts w:ascii="Cambria" w:hAnsi="Cambria"/>
          <w:b/>
        </w:rPr>
      </w:pPr>
    </w:p>
    <w:tbl>
      <w:tblPr>
        <w:tblStyle w:val="TableGrid"/>
        <w:tblW w:w="5000" w:type="pct"/>
        <w:tblInd w:w="0" w:type="dxa"/>
        <w:tblLook w:val="04A0" w:firstRow="1" w:lastRow="0" w:firstColumn="1" w:lastColumn="0" w:noHBand="0" w:noVBand="1"/>
      </w:tblPr>
      <w:tblGrid>
        <w:gridCol w:w="923"/>
        <w:gridCol w:w="1557"/>
        <w:gridCol w:w="1719"/>
        <w:gridCol w:w="1719"/>
        <w:gridCol w:w="1717"/>
        <w:gridCol w:w="1715"/>
      </w:tblGrid>
      <w:tr w:rsidR="00FA44DE" w14:paraId="1E6B936A" w14:textId="77777777" w:rsidTr="00FA44DE">
        <w:tc>
          <w:tcPr>
            <w:tcW w:w="49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F1481AF" w14:textId="77777777" w:rsidR="00FA44DE" w:rsidRDefault="00FA44DE">
            <w:pPr>
              <w:rPr>
                <w:rFonts w:ascii="Cambria" w:eastAsia="Times New Roman" w:hAnsi="Cambria" w:cs="Times New Roman"/>
                <w:b/>
              </w:rPr>
            </w:pPr>
            <w:r>
              <w:rPr>
                <w:rFonts w:ascii="Cambria" w:eastAsia="Times New Roman" w:hAnsi="Cambria" w:cs="Times New Roman"/>
                <w:b/>
              </w:rPr>
              <w:t>Year</w:t>
            </w:r>
          </w:p>
        </w:tc>
        <w:tc>
          <w:tcPr>
            <w:tcW w:w="83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BFF50F" w14:textId="77777777" w:rsidR="00FA44DE" w:rsidRDefault="00FA44DE">
            <w:pPr>
              <w:jc w:val="center"/>
              <w:rPr>
                <w:rFonts w:ascii="Cambria" w:eastAsia="Times New Roman" w:hAnsi="Cambria" w:cs="Times New Roman"/>
                <w:b/>
              </w:rPr>
            </w:pPr>
            <w:r>
              <w:rPr>
                <w:rFonts w:ascii="Cambria" w:eastAsia="Times New Roman" w:hAnsi="Cambria" w:cs="Times New Roman"/>
                <w:b/>
              </w:rPr>
              <w:t>Rural Population</w:t>
            </w:r>
          </w:p>
        </w:tc>
        <w:tc>
          <w:tcPr>
            <w:tcW w:w="91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F291C2A" w14:textId="77777777" w:rsidR="00FA44DE" w:rsidRDefault="00FA44DE">
            <w:pPr>
              <w:jc w:val="center"/>
              <w:rPr>
                <w:rFonts w:ascii="Cambria" w:eastAsia="Times New Roman" w:hAnsi="Cambria" w:cs="Times New Roman"/>
                <w:b/>
              </w:rPr>
            </w:pPr>
            <w:r>
              <w:rPr>
                <w:rFonts w:ascii="Cambria" w:eastAsia="Times New Roman" w:hAnsi="Cambria" w:cs="Times New Roman"/>
                <w:b/>
              </w:rPr>
              <w:t>% Rural Population</w:t>
            </w:r>
          </w:p>
        </w:tc>
        <w:tc>
          <w:tcPr>
            <w:tcW w:w="91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72A3753" w14:textId="77777777" w:rsidR="00FA44DE" w:rsidRDefault="00FA44DE">
            <w:pPr>
              <w:jc w:val="center"/>
              <w:rPr>
                <w:rFonts w:ascii="Cambria" w:eastAsia="Times New Roman" w:hAnsi="Cambria" w:cs="Times New Roman"/>
                <w:b/>
              </w:rPr>
            </w:pPr>
            <w:r>
              <w:rPr>
                <w:rFonts w:ascii="Cambria" w:eastAsia="Times New Roman" w:hAnsi="Cambria" w:cs="Times New Roman"/>
                <w:b/>
              </w:rPr>
              <w:t>Urban Population</w:t>
            </w:r>
          </w:p>
        </w:tc>
        <w:tc>
          <w:tcPr>
            <w:tcW w:w="9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9992A3D" w14:textId="77777777" w:rsidR="00FA44DE" w:rsidRDefault="00FA44DE">
            <w:pPr>
              <w:jc w:val="center"/>
              <w:rPr>
                <w:rFonts w:ascii="Cambria" w:eastAsia="Times New Roman" w:hAnsi="Cambria" w:cs="Times New Roman"/>
                <w:b/>
              </w:rPr>
            </w:pPr>
            <w:r>
              <w:rPr>
                <w:rFonts w:ascii="Cambria" w:eastAsia="Times New Roman" w:hAnsi="Cambria" w:cs="Times New Roman"/>
                <w:b/>
              </w:rPr>
              <w:t>% Urban Population</w:t>
            </w:r>
          </w:p>
        </w:tc>
        <w:tc>
          <w:tcPr>
            <w:tcW w:w="91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F6641E" w14:textId="77777777" w:rsidR="00FA44DE" w:rsidRDefault="00FA44DE">
            <w:pPr>
              <w:jc w:val="center"/>
              <w:rPr>
                <w:rFonts w:ascii="Cambria" w:eastAsia="Times New Roman" w:hAnsi="Cambria" w:cs="Times New Roman"/>
                <w:b/>
              </w:rPr>
            </w:pPr>
            <w:r>
              <w:rPr>
                <w:rFonts w:ascii="Cambria" w:eastAsia="Times New Roman" w:hAnsi="Cambria" w:cs="Times New Roman"/>
                <w:b/>
              </w:rPr>
              <w:t>Total Population</w:t>
            </w:r>
          </w:p>
        </w:tc>
      </w:tr>
      <w:tr w:rsidR="00FA44DE" w14:paraId="0A27C5CC" w14:textId="77777777" w:rsidTr="00FA44DE">
        <w:tc>
          <w:tcPr>
            <w:tcW w:w="494" w:type="pct"/>
            <w:tcBorders>
              <w:top w:val="single" w:sz="4" w:space="0" w:color="auto"/>
              <w:left w:val="single" w:sz="4" w:space="0" w:color="auto"/>
              <w:bottom w:val="single" w:sz="4" w:space="0" w:color="auto"/>
              <w:right w:val="single" w:sz="4" w:space="0" w:color="auto"/>
            </w:tcBorders>
            <w:hideMark/>
          </w:tcPr>
          <w:p w14:paraId="20030C0C" w14:textId="77777777" w:rsidR="00FA44DE" w:rsidRDefault="00FA44DE">
            <w:pPr>
              <w:rPr>
                <w:rFonts w:ascii="Cambria" w:eastAsia="Times New Roman" w:hAnsi="Cambria" w:cs="Times New Roman"/>
              </w:rPr>
            </w:pPr>
            <w:r>
              <w:rPr>
                <w:rFonts w:ascii="Cambria" w:eastAsia="Times New Roman" w:hAnsi="Cambria" w:cs="Times New Roman"/>
              </w:rPr>
              <w:t>1980</w:t>
            </w:r>
          </w:p>
        </w:tc>
        <w:tc>
          <w:tcPr>
            <w:tcW w:w="833" w:type="pct"/>
            <w:tcBorders>
              <w:top w:val="single" w:sz="4" w:space="0" w:color="auto"/>
              <w:left w:val="single" w:sz="4" w:space="0" w:color="auto"/>
              <w:bottom w:val="single" w:sz="4" w:space="0" w:color="auto"/>
              <w:right w:val="single" w:sz="4" w:space="0" w:color="auto"/>
            </w:tcBorders>
            <w:hideMark/>
          </w:tcPr>
          <w:p w14:paraId="2FF1E73A" w14:textId="77777777" w:rsidR="00FA44DE" w:rsidRDefault="00FA44DE">
            <w:pPr>
              <w:jc w:val="center"/>
              <w:rPr>
                <w:rFonts w:ascii="Cambria" w:eastAsia="Times New Roman" w:hAnsi="Cambria" w:cs="Times New Roman"/>
              </w:rPr>
            </w:pPr>
            <w:r>
              <w:rPr>
                <w:rFonts w:ascii="Cambria" w:eastAsia="Times New Roman" w:hAnsi="Cambria" w:cs="Times New Roman"/>
              </w:rPr>
              <w:t>1,624,924</w:t>
            </w:r>
          </w:p>
        </w:tc>
        <w:tc>
          <w:tcPr>
            <w:tcW w:w="919" w:type="pct"/>
            <w:tcBorders>
              <w:top w:val="single" w:sz="4" w:space="0" w:color="auto"/>
              <w:left w:val="single" w:sz="4" w:space="0" w:color="auto"/>
              <w:bottom w:val="single" w:sz="4" w:space="0" w:color="auto"/>
              <w:right w:val="single" w:sz="4" w:space="0" w:color="auto"/>
            </w:tcBorders>
            <w:hideMark/>
          </w:tcPr>
          <w:p w14:paraId="6E405EC1" w14:textId="77777777" w:rsidR="00FA44DE" w:rsidRDefault="00FA44DE">
            <w:pPr>
              <w:jc w:val="center"/>
              <w:rPr>
                <w:rFonts w:ascii="Cambria" w:eastAsia="Times New Roman" w:hAnsi="Cambria" w:cs="Times New Roman"/>
              </w:rPr>
            </w:pPr>
            <w:r>
              <w:rPr>
                <w:rFonts w:ascii="Cambria" w:eastAsia="Times New Roman" w:hAnsi="Cambria" w:cs="Times New Roman"/>
              </w:rPr>
              <w:t>14.2</w:t>
            </w:r>
          </w:p>
        </w:tc>
        <w:tc>
          <w:tcPr>
            <w:tcW w:w="919" w:type="pct"/>
            <w:tcBorders>
              <w:top w:val="single" w:sz="4" w:space="0" w:color="auto"/>
              <w:left w:val="single" w:sz="4" w:space="0" w:color="auto"/>
              <w:bottom w:val="single" w:sz="4" w:space="0" w:color="auto"/>
              <w:right w:val="single" w:sz="4" w:space="0" w:color="auto"/>
            </w:tcBorders>
            <w:hideMark/>
          </w:tcPr>
          <w:p w14:paraId="36800547" w14:textId="77777777" w:rsidR="00FA44DE" w:rsidRDefault="00FA44DE">
            <w:pPr>
              <w:jc w:val="right"/>
              <w:rPr>
                <w:rFonts w:ascii="Cambria" w:eastAsia="Times New Roman" w:hAnsi="Cambria" w:cs="Times New Roman"/>
              </w:rPr>
            </w:pPr>
            <w:r>
              <w:rPr>
                <w:rFonts w:ascii="Cambria" w:eastAsia="Times New Roman" w:hAnsi="Cambria" w:cs="Times New Roman"/>
              </w:rPr>
              <w:t>9,802,485</w:t>
            </w:r>
          </w:p>
        </w:tc>
        <w:tc>
          <w:tcPr>
            <w:tcW w:w="918" w:type="pct"/>
            <w:tcBorders>
              <w:top w:val="single" w:sz="4" w:space="0" w:color="auto"/>
              <w:left w:val="single" w:sz="4" w:space="0" w:color="auto"/>
              <w:bottom w:val="single" w:sz="4" w:space="0" w:color="auto"/>
              <w:right w:val="single" w:sz="4" w:space="0" w:color="auto"/>
            </w:tcBorders>
            <w:hideMark/>
          </w:tcPr>
          <w:p w14:paraId="685755AC" w14:textId="77777777" w:rsidR="00FA44DE" w:rsidRDefault="00FA44DE">
            <w:pPr>
              <w:jc w:val="center"/>
              <w:rPr>
                <w:rFonts w:ascii="Cambria" w:eastAsia="Times New Roman" w:hAnsi="Cambria" w:cs="Times New Roman"/>
              </w:rPr>
            </w:pPr>
            <w:r>
              <w:rPr>
                <w:rFonts w:ascii="Cambria" w:eastAsia="Times New Roman" w:hAnsi="Cambria" w:cs="Times New Roman"/>
              </w:rPr>
              <w:t>85.8</w:t>
            </w:r>
          </w:p>
        </w:tc>
        <w:tc>
          <w:tcPr>
            <w:tcW w:w="917" w:type="pct"/>
            <w:tcBorders>
              <w:top w:val="single" w:sz="4" w:space="0" w:color="auto"/>
              <w:left w:val="single" w:sz="4" w:space="0" w:color="auto"/>
              <w:bottom w:val="single" w:sz="4" w:space="0" w:color="auto"/>
              <w:right w:val="single" w:sz="4" w:space="0" w:color="auto"/>
            </w:tcBorders>
            <w:hideMark/>
          </w:tcPr>
          <w:p w14:paraId="797EA25D" w14:textId="77777777" w:rsidR="00FA44DE" w:rsidRDefault="00FA44DE">
            <w:pPr>
              <w:jc w:val="center"/>
              <w:rPr>
                <w:rFonts w:ascii="Cambria" w:eastAsia="Times New Roman" w:hAnsi="Cambria" w:cs="Times New Roman"/>
              </w:rPr>
            </w:pPr>
            <w:r>
              <w:rPr>
                <w:rFonts w:ascii="Cambria" w:eastAsia="Times New Roman" w:hAnsi="Cambria" w:cs="Times New Roman"/>
              </w:rPr>
              <w:t>11,427,409</w:t>
            </w:r>
          </w:p>
        </w:tc>
      </w:tr>
      <w:tr w:rsidR="00FA44DE" w14:paraId="09B29E7F" w14:textId="77777777" w:rsidTr="00FA44DE">
        <w:tc>
          <w:tcPr>
            <w:tcW w:w="494" w:type="pct"/>
            <w:tcBorders>
              <w:top w:val="single" w:sz="4" w:space="0" w:color="auto"/>
              <w:left w:val="single" w:sz="4" w:space="0" w:color="auto"/>
              <w:bottom w:val="single" w:sz="4" w:space="0" w:color="auto"/>
              <w:right w:val="single" w:sz="4" w:space="0" w:color="auto"/>
            </w:tcBorders>
            <w:hideMark/>
          </w:tcPr>
          <w:p w14:paraId="32DBC7E6" w14:textId="77777777" w:rsidR="00FA44DE" w:rsidRDefault="00FA44DE">
            <w:pPr>
              <w:rPr>
                <w:rFonts w:ascii="Cambria" w:eastAsia="Times New Roman" w:hAnsi="Cambria" w:cs="Times New Roman"/>
              </w:rPr>
            </w:pPr>
            <w:r>
              <w:rPr>
                <w:rFonts w:ascii="Cambria" w:eastAsia="Times New Roman" w:hAnsi="Cambria" w:cs="Times New Roman"/>
              </w:rPr>
              <w:t>1990</w:t>
            </w:r>
          </w:p>
        </w:tc>
        <w:tc>
          <w:tcPr>
            <w:tcW w:w="833" w:type="pct"/>
            <w:tcBorders>
              <w:top w:val="single" w:sz="4" w:space="0" w:color="auto"/>
              <w:left w:val="single" w:sz="4" w:space="0" w:color="auto"/>
              <w:bottom w:val="single" w:sz="4" w:space="0" w:color="auto"/>
              <w:right w:val="single" w:sz="4" w:space="0" w:color="auto"/>
            </w:tcBorders>
            <w:hideMark/>
          </w:tcPr>
          <w:p w14:paraId="3490A383" w14:textId="77777777" w:rsidR="00FA44DE" w:rsidRDefault="00FA44DE">
            <w:pPr>
              <w:jc w:val="center"/>
              <w:rPr>
                <w:rFonts w:ascii="Cambria" w:eastAsia="Times New Roman" w:hAnsi="Cambria" w:cs="Times New Roman"/>
              </w:rPr>
            </w:pPr>
            <w:r>
              <w:rPr>
                <w:rFonts w:ascii="Cambria" w:eastAsia="Times New Roman" w:hAnsi="Cambria" w:cs="Times New Roman"/>
              </w:rPr>
              <w:t>1,534,076</w:t>
            </w:r>
          </w:p>
        </w:tc>
        <w:tc>
          <w:tcPr>
            <w:tcW w:w="919" w:type="pct"/>
            <w:tcBorders>
              <w:top w:val="single" w:sz="4" w:space="0" w:color="auto"/>
              <w:left w:val="single" w:sz="4" w:space="0" w:color="auto"/>
              <w:bottom w:val="single" w:sz="4" w:space="0" w:color="auto"/>
              <w:right w:val="single" w:sz="4" w:space="0" w:color="auto"/>
            </w:tcBorders>
            <w:hideMark/>
          </w:tcPr>
          <w:p w14:paraId="2BDDB414" w14:textId="77777777" w:rsidR="00FA44DE" w:rsidRDefault="00FA44DE">
            <w:pPr>
              <w:jc w:val="center"/>
              <w:rPr>
                <w:rFonts w:ascii="Cambria" w:eastAsia="Times New Roman" w:hAnsi="Cambria" w:cs="Times New Roman"/>
              </w:rPr>
            </w:pPr>
            <w:r>
              <w:rPr>
                <w:rFonts w:ascii="Cambria" w:eastAsia="Times New Roman" w:hAnsi="Cambria" w:cs="Times New Roman"/>
              </w:rPr>
              <w:t>13.4</w:t>
            </w:r>
          </w:p>
        </w:tc>
        <w:tc>
          <w:tcPr>
            <w:tcW w:w="919" w:type="pct"/>
            <w:tcBorders>
              <w:top w:val="single" w:sz="4" w:space="0" w:color="auto"/>
              <w:left w:val="single" w:sz="4" w:space="0" w:color="auto"/>
              <w:bottom w:val="single" w:sz="4" w:space="0" w:color="auto"/>
              <w:right w:val="single" w:sz="4" w:space="0" w:color="auto"/>
            </w:tcBorders>
            <w:hideMark/>
          </w:tcPr>
          <w:p w14:paraId="735234C9" w14:textId="77777777" w:rsidR="00FA44DE" w:rsidRDefault="00FA44DE">
            <w:pPr>
              <w:jc w:val="right"/>
              <w:rPr>
                <w:rFonts w:ascii="Cambria" w:eastAsia="Times New Roman" w:hAnsi="Cambria" w:cs="Times New Roman"/>
              </w:rPr>
            </w:pPr>
            <w:r>
              <w:rPr>
                <w:rFonts w:ascii="Cambria" w:eastAsia="Times New Roman" w:hAnsi="Cambria" w:cs="Times New Roman"/>
              </w:rPr>
              <w:t>9,896,526</w:t>
            </w:r>
          </w:p>
        </w:tc>
        <w:tc>
          <w:tcPr>
            <w:tcW w:w="918" w:type="pct"/>
            <w:tcBorders>
              <w:top w:val="single" w:sz="4" w:space="0" w:color="auto"/>
              <w:left w:val="single" w:sz="4" w:space="0" w:color="auto"/>
              <w:bottom w:val="single" w:sz="4" w:space="0" w:color="auto"/>
              <w:right w:val="single" w:sz="4" w:space="0" w:color="auto"/>
            </w:tcBorders>
            <w:hideMark/>
          </w:tcPr>
          <w:p w14:paraId="33BFF4D6" w14:textId="77777777" w:rsidR="00FA44DE" w:rsidRDefault="00FA44DE">
            <w:pPr>
              <w:jc w:val="center"/>
              <w:rPr>
                <w:rFonts w:ascii="Cambria" w:eastAsia="Times New Roman" w:hAnsi="Cambria" w:cs="Times New Roman"/>
              </w:rPr>
            </w:pPr>
            <w:r>
              <w:rPr>
                <w:rFonts w:ascii="Cambria" w:eastAsia="Times New Roman" w:hAnsi="Cambria" w:cs="Times New Roman"/>
              </w:rPr>
              <w:t>86.6</w:t>
            </w:r>
          </w:p>
        </w:tc>
        <w:tc>
          <w:tcPr>
            <w:tcW w:w="917" w:type="pct"/>
            <w:tcBorders>
              <w:top w:val="single" w:sz="4" w:space="0" w:color="auto"/>
              <w:left w:val="single" w:sz="4" w:space="0" w:color="auto"/>
              <w:bottom w:val="single" w:sz="4" w:space="0" w:color="auto"/>
              <w:right w:val="single" w:sz="4" w:space="0" w:color="auto"/>
            </w:tcBorders>
            <w:hideMark/>
          </w:tcPr>
          <w:p w14:paraId="66208C48" w14:textId="77777777" w:rsidR="00FA44DE" w:rsidRDefault="00FA44DE">
            <w:pPr>
              <w:jc w:val="center"/>
              <w:rPr>
                <w:rFonts w:ascii="Cambria" w:eastAsia="Times New Roman" w:hAnsi="Cambria" w:cs="Times New Roman"/>
              </w:rPr>
            </w:pPr>
            <w:r>
              <w:rPr>
                <w:rFonts w:ascii="Cambria" w:eastAsia="Times New Roman" w:hAnsi="Cambria" w:cs="Times New Roman"/>
              </w:rPr>
              <w:t>11,430,602</w:t>
            </w:r>
          </w:p>
        </w:tc>
      </w:tr>
      <w:tr w:rsidR="00FA44DE" w14:paraId="67804A06" w14:textId="77777777" w:rsidTr="00FA44DE">
        <w:tc>
          <w:tcPr>
            <w:tcW w:w="494" w:type="pct"/>
            <w:tcBorders>
              <w:top w:val="single" w:sz="4" w:space="0" w:color="auto"/>
              <w:left w:val="single" w:sz="4" w:space="0" w:color="auto"/>
              <w:bottom w:val="single" w:sz="4" w:space="0" w:color="auto"/>
              <w:right w:val="single" w:sz="4" w:space="0" w:color="auto"/>
            </w:tcBorders>
            <w:hideMark/>
          </w:tcPr>
          <w:p w14:paraId="247716AD" w14:textId="77777777" w:rsidR="00FA44DE" w:rsidRDefault="00FA44DE">
            <w:pPr>
              <w:rPr>
                <w:rFonts w:ascii="Cambria" w:eastAsia="Times New Roman" w:hAnsi="Cambria" w:cs="Times New Roman"/>
              </w:rPr>
            </w:pPr>
            <w:r>
              <w:rPr>
                <w:rFonts w:ascii="Cambria" w:eastAsia="Times New Roman" w:hAnsi="Cambria" w:cs="Times New Roman"/>
              </w:rPr>
              <w:t>2000</w:t>
            </w:r>
          </w:p>
        </w:tc>
        <w:tc>
          <w:tcPr>
            <w:tcW w:w="833" w:type="pct"/>
            <w:tcBorders>
              <w:top w:val="single" w:sz="4" w:space="0" w:color="auto"/>
              <w:left w:val="single" w:sz="4" w:space="0" w:color="auto"/>
              <w:bottom w:val="single" w:sz="4" w:space="0" w:color="auto"/>
              <w:right w:val="single" w:sz="4" w:space="0" w:color="auto"/>
            </w:tcBorders>
            <w:hideMark/>
          </w:tcPr>
          <w:p w14:paraId="07ADA898" w14:textId="77777777" w:rsidR="00FA44DE" w:rsidRDefault="00FA44DE">
            <w:pPr>
              <w:jc w:val="center"/>
              <w:rPr>
                <w:rFonts w:ascii="Cambria" w:eastAsia="Times New Roman" w:hAnsi="Cambria" w:cs="Times New Roman"/>
              </w:rPr>
            </w:pPr>
            <w:r>
              <w:rPr>
                <w:rFonts w:ascii="Cambria" w:eastAsia="Times New Roman" w:hAnsi="Cambria" w:cs="Times New Roman"/>
              </w:rPr>
              <w:t>1,558,686</w:t>
            </w:r>
          </w:p>
        </w:tc>
        <w:tc>
          <w:tcPr>
            <w:tcW w:w="919" w:type="pct"/>
            <w:tcBorders>
              <w:top w:val="single" w:sz="4" w:space="0" w:color="auto"/>
              <w:left w:val="single" w:sz="4" w:space="0" w:color="auto"/>
              <w:bottom w:val="single" w:sz="4" w:space="0" w:color="auto"/>
              <w:right w:val="single" w:sz="4" w:space="0" w:color="auto"/>
            </w:tcBorders>
            <w:hideMark/>
          </w:tcPr>
          <w:p w14:paraId="2C29761C" w14:textId="77777777" w:rsidR="00FA44DE" w:rsidRDefault="00FA44DE">
            <w:pPr>
              <w:jc w:val="center"/>
              <w:rPr>
                <w:rFonts w:ascii="Cambria" w:eastAsia="Times New Roman" w:hAnsi="Cambria" w:cs="Times New Roman"/>
              </w:rPr>
            </w:pPr>
            <w:r>
              <w:rPr>
                <w:rFonts w:ascii="Cambria" w:eastAsia="Times New Roman" w:hAnsi="Cambria" w:cs="Times New Roman"/>
              </w:rPr>
              <w:t>12.5</w:t>
            </w:r>
          </w:p>
        </w:tc>
        <w:tc>
          <w:tcPr>
            <w:tcW w:w="919" w:type="pct"/>
            <w:tcBorders>
              <w:top w:val="single" w:sz="4" w:space="0" w:color="auto"/>
              <w:left w:val="single" w:sz="4" w:space="0" w:color="auto"/>
              <w:bottom w:val="single" w:sz="4" w:space="0" w:color="auto"/>
              <w:right w:val="single" w:sz="4" w:space="0" w:color="auto"/>
            </w:tcBorders>
            <w:hideMark/>
          </w:tcPr>
          <w:p w14:paraId="4DA4CE10" w14:textId="77777777" w:rsidR="00FA44DE" w:rsidRDefault="00FA44DE">
            <w:pPr>
              <w:jc w:val="right"/>
              <w:rPr>
                <w:rFonts w:ascii="Cambria" w:eastAsia="Times New Roman" w:hAnsi="Cambria" w:cs="Times New Roman"/>
              </w:rPr>
            </w:pPr>
            <w:r>
              <w:rPr>
                <w:rFonts w:ascii="Cambria" w:eastAsia="Times New Roman" w:hAnsi="Cambria" w:cs="Times New Roman"/>
              </w:rPr>
              <w:t>10,861,241</w:t>
            </w:r>
          </w:p>
        </w:tc>
        <w:tc>
          <w:tcPr>
            <w:tcW w:w="918" w:type="pct"/>
            <w:tcBorders>
              <w:top w:val="single" w:sz="4" w:space="0" w:color="auto"/>
              <w:left w:val="single" w:sz="4" w:space="0" w:color="auto"/>
              <w:bottom w:val="single" w:sz="4" w:space="0" w:color="auto"/>
              <w:right w:val="single" w:sz="4" w:space="0" w:color="auto"/>
            </w:tcBorders>
            <w:hideMark/>
          </w:tcPr>
          <w:p w14:paraId="46821700" w14:textId="77777777" w:rsidR="00FA44DE" w:rsidRDefault="00FA44DE">
            <w:pPr>
              <w:jc w:val="center"/>
              <w:rPr>
                <w:rFonts w:ascii="Cambria" w:eastAsia="Times New Roman" w:hAnsi="Cambria" w:cs="Times New Roman"/>
              </w:rPr>
            </w:pPr>
            <w:r>
              <w:rPr>
                <w:rFonts w:ascii="Cambria" w:eastAsia="Times New Roman" w:hAnsi="Cambria" w:cs="Times New Roman"/>
              </w:rPr>
              <w:t>87.5</w:t>
            </w:r>
          </w:p>
        </w:tc>
        <w:tc>
          <w:tcPr>
            <w:tcW w:w="917" w:type="pct"/>
            <w:tcBorders>
              <w:top w:val="single" w:sz="4" w:space="0" w:color="auto"/>
              <w:left w:val="single" w:sz="4" w:space="0" w:color="auto"/>
              <w:bottom w:val="single" w:sz="4" w:space="0" w:color="auto"/>
              <w:right w:val="single" w:sz="4" w:space="0" w:color="auto"/>
            </w:tcBorders>
            <w:hideMark/>
          </w:tcPr>
          <w:p w14:paraId="07B93704" w14:textId="77777777" w:rsidR="00FA44DE" w:rsidRDefault="00FA44DE">
            <w:pPr>
              <w:jc w:val="center"/>
              <w:rPr>
                <w:rFonts w:ascii="Cambria" w:eastAsia="Times New Roman" w:hAnsi="Cambria" w:cs="Times New Roman"/>
              </w:rPr>
            </w:pPr>
            <w:r>
              <w:rPr>
                <w:rFonts w:ascii="Cambria" w:eastAsia="Times New Roman" w:hAnsi="Cambria" w:cs="Times New Roman"/>
              </w:rPr>
              <w:t>12,419,927</w:t>
            </w:r>
          </w:p>
        </w:tc>
      </w:tr>
      <w:tr w:rsidR="00FA44DE" w14:paraId="385F6FC7" w14:textId="77777777" w:rsidTr="00FA44DE">
        <w:tc>
          <w:tcPr>
            <w:tcW w:w="494" w:type="pct"/>
            <w:tcBorders>
              <w:top w:val="single" w:sz="4" w:space="0" w:color="auto"/>
              <w:left w:val="single" w:sz="4" w:space="0" w:color="auto"/>
              <w:bottom w:val="single" w:sz="4" w:space="0" w:color="auto"/>
              <w:right w:val="single" w:sz="4" w:space="0" w:color="auto"/>
            </w:tcBorders>
            <w:hideMark/>
          </w:tcPr>
          <w:p w14:paraId="3FA4C383" w14:textId="77777777" w:rsidR="00FA44DE" w:rsidRDefault="00FA44DE">
            <w:pPr>
              <w:rPr>
                <w:rFonts w:ascii="Cambria" w:eastAsia="Times New Roman" w:hAnsi="Cambria" w:cs="Times New Roman"/>
              </w:rPr>
            </w:pPr>
            <w:r>
              <w:rPr>
                <w:rFonts w:ascii="Cambria" w:eastAsia="Times New Roman" w:hAnsi="Cambria" w:cs="Times New Roman"/>
              </w:rPr>
              <w:t>2010</w:t>
            </w:r>
          </w:p>
        </w:tc>
        <w:tc>
          <w:tcPr>
            <w:tcW w:w="833" w:type="pct"/>
            <w:tcBorders>
              <w:top w:val="single" w:sz="4" w:space="0" w:color="auto"/>
              <w:left w:val="single" w:sz="4" w:space="0" w:color="auto"/>
              <w:bottom w:val="single" w:sz="4" w:space="0" w:color="auto"/>
              <w:right w:val="single" w:sz="4" w:space="0" w:color="auto"/>
            </w:tcBorders>
            <w:hideMark/>
          </w:tcPr>
          <w:p w14:paraId="2EED51AE" w14:textId="77777777" w:rsidR="00FA44DE" w:rsidRDefault="00FA44DE">
            <w:pPr>
              <w:jc w:val="center"/>
              <w:rPr>
                <w:rFonts w:ascii="Cambria" w:eastAsia="Times New Roman" w:hAnsi="Cambria" w:cs="Times New Roman"/>
              </w:rPr>
            </w:pPr>
            <w:r>
              <w:rPr>
                <w:rFonts w:ascii="Cambria" w:eastAsia="Times New Roman" w:hAnsi="Cambria" w:cs="Times New Roman"/>
              </w:rPr>
              <w:t>1,528,925</w:t>
            </w:r>
          </w:p>
        </w:tc>
        <w:tc>
          <w:tcPr>
            <w:tcW w:w="919" w:type="pct"/>
            <w:tcBorders>
              <w:top w:val="single" w:sz="4" w:space="0" w:color="auto"/>
              <w:left w:val="single" w:sz="4" w:space="0" w:color="auto"/>
              <w:bottom w:val="single" w:sz="4" w:space="0" w:color="auto"/>
              <w:right w:val="single" w:sz="4" w:space="0" w:color="auto"/>
            </w:tcBorders>
            <w:hideMark/>
          </w:tcPr>
          <w:p w14:paraId="616358ED" w14:textId="77777777" w:rsidR="00FA44DE" w:rsidRDefault="00FA44DE">
            <w:pPr>
              <w:jc w:val="center"/>
              <w:rPr>
                <w:rFonts w:ascii="Cambria" w:eastAsia="Times New Roman" w:hAnsi="Cambria" w:cs="Times New Roman"/>
              </w:rPr>
            </w:pPr>
            <w:r>
              <w:rPr>
                <w:rFonts w:ascii="Cambria" w:eastAsia="Times New Roman" w:hAnsi="Cambria" w:cs="Times New Roman"/>
              </w:rPr>
              <w:t>11.9</w:t>
            </w:r>
          </w:p>
        </w:tc>
        <w:tc>
          <w:tcPr>
            <w:tcW w:w="919" w:type="pct"/>
            <w:tcBorders>
              <w:top w:val="single" w:sz="4" w:space="0" w:color="auto"/>
              <w:left w:val="single" w:sz="4" w:space="0" w:color="auto"/>
              <w:bottom w:val="single" w:sz="4" w:space="0" w:color="auto"/>
              <w:right w:val="single" w:sz="4" w:space="0" w:color="auto"/>
            </w:tcBorders>
            <w:hideMark/>
          </w:tcPr>
          <w:p w14:paraId="3B575856" w14:textId="77777777" w:rsidR="00FA44DE" w:rsidRDefault="00FA44DE">
            <w:pPr>
              <w:jc w:val="right"/>
              <w:rPr>
                <w:rFonts w:ascii="Cambria" w:eastAsia="Times New Roman" w:hAnsi="Cambria" w:cs="Times New Roman"/>
              </w:rPr>
            </w:pPr>
            <w:r>
              <w:rPr>
                <w:rFonts w:ascii="Cambria" w:eastAsia="Times New Roman" w:hAnsi="Cambria" w:cs="Times New Roman"/>
              </w:rPr>
              <w:t>11,302,647</w:t>
            </w:r>
          </w:p>
        </w:tc>
        <w:tc>
          <w:tcPr>
            <w:tcW w:w="918" w:type="pct"/>
            <w:tcBorders>
              <w:top w:val="single" w:sz="4" w:space="0" w:color="auto"/>
              <w:left w:val="single" w:sz="4" w:space="0" w:color="auto"/>
              <w:bottom w:val="single" w:sz="4" w:space="0" w:color="auto"/>
              <w:right w:val="single" w:sz="4" w:space="0" w:color="auto"/>
            </w:tcBorders>
            <w:hideMark/>
          </w:tcPr>
          <w:p w14:paraId="20E4A5B9" w14:textId="77777777" w:rsidR="00FA44DE" w:rsidRDefault="00FA44DE">
            <w:pPr>
              <w:jc w:val="center"/>
              <w:rPr>
                <w:rFonts w:ascii="Cambria" w:eastAsia="Times New Roman" w:hAnsi="Cambria" w:cs="Times New Roman"/>
              </w:rPr>
            </w:pPr>
            <w:r>
              <w:rPr>
                <w:rFonts w:ascii="Cambria" w:eastAsia="Times New Roman" w:hAnsi="Cambria" w:cs="Times New Roman"/>
              </w:rPr>
              <w:t>88.1</w:t>
            </w:r>
          </w:p>
        </w:tc>
        <w:tc>
          <w:tcPr>
            <w:tcW w:w="917" w:type="pct"/>
            <w:tcBorders>
              <w:top w:val="single" w:sz="4" w:space="0" w:color="auto"/>
              <w:left w:val="single" w:sz="4" w:space="0" w:color="auto"/>
              <w:bottom w:val="single" w:sz="4" w:space="0" w:color="auto"/>
              <w:right w:val="single" w:sz="4" w:space="0" w:color="auto"/>
            </w:tcBorders>
            <w:hideMark/>
          </w:tcPr>
          <w:p w14:paraId="7EB672CF" w14:textId="77777777" w:rsidR="00FA44DE" w:rsidRDefault="00FA44DE">
            <w:pPr>
              <w:jc w:val="center"/>
              <w:rPr>
                <w:rFonts w:ascii="Cambria" w:eastAsia="Times New Roman" w:hAnsi="Cambria" w:cs="Times New Roman"/>
              </w:rPr>
            </w:pPr>
            <w:r>
              <w:rPr>
                <w:rFonts w:ascii="Cambria" w:eastAsia="Times New Roman" w:hAnsi="Cambria" w:cs="Times New Roman"/>
              </w:rPr>
              <w:t>12,831,572</w:t>
            </w:r>
          </w:p>
        </w:tc>
      </w:tr>
      <w:tr w:rsidR="00FA44DE" w14:paraId="16F65A6B" w14:textId="77777777" w:rsidTr="00FA44DE">
        <w:tc>
          <w:tcPr>
            <w:tcW w:w="494" w:type="pct"/>
            <w:tcBorders>
              <w:top w:val="single" w:sz="4" w:space="0" w:color="auto"/>
              <w:left w:val="single" w:sz="4" w:space="0" w:color="auto"/>
              <w:bottom w:val="single" w:sz="4" w:space="0" w:color="auto"/>
              <w:right w:val="single" w:sz="4" w:space="0" w:color="auto"/>
            </w:tcBorders>
            <w:hideMark/>
          </w:tcPr>
          <w:p w14:paraId="404FF372" w14:textId="77777777" w:rsidR="00FA44DE" w:rsidRDefault="00FA44DE">
            <w:pPr>
              <w:rPr>
                <w:rFonts w:ascii="Cambria" w:eastAsia="Times New Roman" w:hAnsi="Cambria" w:cs="Times New Roman"/>
              </w:rPr>
            </w:pPr>
            <w:r>
              <w:rPr>
                <w:rFonts w:ascii="Cambria" w:eastAsia="Times New Roman" w:hAnsi="Cambria" w:cs="Times New Roman"/>
              </w:rPr>
              <w:t>2018</w:t>
            </w:r>
          </w:p>
        </w:tc>
        <w:tc>
          <w:tcPr>
            <w:tcW w:w="833" w:type="pct"/>
            <w:tcBorders>
              <w:top w:val="single" w:sz="4" w:space="0" w:color="auto"/>
              <w:left w:val="single" w:sz="4" w:space="0" w:color="auto"/>
              <w:bottom w:val="single" w:sz="4" w:space="0" w:color="auto"/>
              <w:right w:val="single" w:sz="4" w:space="0" w:color="auto"/>
            </w:tcBorders>
            <w:hideMark/>
          </w:tcPr>
          <w:p w14:paraId="563B2132" w14:textId="77777777" w:rsidR="00FA44DE" w:rsidRDefault="00FA44DE">
            <w:pPr>
              <w:jc w:val="center"/>
              <w:rPr>
                <w:rFonts w:ascii="Cambria" w:eastAsia="Times New Roman" w:hAnsi="Cambria" w:cs="Times New Roman"/>
              </w:rPr>
            </w:pPr>
            <w:r>
              <w:rPr>
                <w:rFonts w:ascii="Cambria" w:eastAsia="Times New Roman" w:hAnsi="Cambria" w:cs="Times New Roman"/>
              </w:rPr>
              <w:t>1,454,802</w:t>
            </w:r>
          </w:p>
        </w:tc>
        <w:tc>
          <w:tcPr>
            <w:tcW w:w="919" w:type="pct"/>
            <w:tcBorders>
              <w:top w:val="single" w:sz="4" w:space="0" w:color="auto"/>
              <w:left w:val="single" w:sz="4" w:space="0" w:color="auto"/>
              <w:bottom w:val="single" w:sz="4" w:space="0" w:color="auto"/>
              <w:right w:val="single" w:sz="4" w:space="0" w:color="auto"/>
            </w:tcBorders>
            <w:hideMark/>
          </w:tcPr>
          <w:p w14:paraId="357571A0" w14:textId="77777777" w:rsidR="00FA44DE" w:rsidRDefault="00FA44DE">
            <w:pPr>
              <w:jc w:val="center"/>
              <w:rPr>
                <w:rFonts w:ascii="Cambria" w:eastAsia="Times New Roman" w:hAnsi="Cambria" w:cs="Times New Roman"/>
              </w:rPr>
            </w:pPr>
            <w:r>
              <w:rPr>
                <w:rFonts w:ascii="Cambria" w:eastAsia="Times New Roman" w:hAnsi="Cambria" w:cs="Times New Roman"/>
              </w:rPr>
              <w:t>11.3</w:t>
            </w:r>
          </w:p>
        </w:tc>
        <w:tc>
          <w:tcPr>
            <w:tcW w:w="919" w:type="pct"/>
            <w:tcBorders>
              <w:top w:val="single" w:sz="4" w:space="0" w:color="auto"/>
              <w:left w:val="single" w:sz="4" w:space="0" w:color="auto"/>
              <w:bottom w:val="single" w:sz="4" w:space="0" w:color="auto"/>
              <w:right w:val="single" w:sz="4" w:space="0" w:color="auto"/>
            </w:tcBorders>
            <w:hideMark/>
          </w:tcPr>
          <w:p w14:paraId="7594E7A1" w14:textId="77777777" w:rsidR="00FA44DE" w:rsidRDefault="00FA44DE">
            <w:pPr>
              <w:jc w:val="right"/>
              <w:rPr>
                <w:rFonts w:ascii="Cambria" w:eastAsia="Times New Roman" w:hAnsi="Cambria" w:cs="Times New Roman"/>
              </w:rPr>
            </w:pPr>
            <w:r>
              <w:rPr>
                <w:rFonts w:ascii="Cambria" w:eastAsia="Times New Roman" w:hAnsi="Cambria" w:cs="Times New Roman"/>
              </w:rPr>
              <w:t>11,286,278</w:t>
            </w:r>
          </w:p>
        </w:tc>
        <w:tc>
          <w:tcPr>
            <w:tcW w:w="918" w:type="pct"/>
            <w:tcBorders>
              <w:top w:val="single" w:sz="4" w:space="0" w:color="auto"/>
              <w:left w:val="single" w:sz="4" w:space="0" w:color="auto"/>
              <w:bottom w:val="single" w:sz="4" w:space="0" w:color="auto"/>
              <w:right w:val="single" w:sz="4" w:space="0" w:color="auto"/>
            </w:tcBorders>
            <w:hideMark/>
          </w:tcPr>
          <w:p w14:paraId="6C8709E4" w14:textId="77777777" w:rsidR="00FA44DE" w:rsidRDefault="00FA44DE">
            <w:pPr>
              <w:jc w:val="center"/>
              <w:rPr>
                <w:rFonts w:ascii="Cambria" w:eastAsia="Times New Roman" w:hAnsi="Cambria" w:cs="Times New Roman"/>
              </w:rPr>
            </w:pPr>
            <w:r>
              <w:rPr>
                <w:rFonts w:ascii="Cambria" w:eastAsia="Times New Roman" w:hAnsi="Cambria" w:cs="Times New Roman"/>
              </w:rPr>
              <w:t>88.7</w:t>
            </w:r>
          </w:p>
        </w:tc>
        <w:tc>
          <w:tcPr>
            <w:tcW w:w="917" w:type="pct"/>
            <w:tcBorders>
              <w:top w:val="single" w:sz="4" w:space="0" w:color="auto"/>
              <w:left w:val="single" w:sz="4" w:space="0" w:color="auto"/>
              <w:bottom w:val="single" w:sz="4" w:space="0" w:color="auto"/>
              <w:right w:val="single" w:sz="4" w:space="0" w:color="auto"/>
            </w:tcBorders>
            <w:hideMark/>
          </w:tcPr>
          <w:p w14:paraId="13935A28" w14:textId="77777777" w:rsidR="00FA44DE" w:rsidRDefault="00FA44DE">
            <w:pPr>
              <w:jc w:val="center"/>
              <w:rPr>
                <w:rFonts w:ascii="Cambria" w:eastAsia="Times New Roman" w:hAnsi="Cambria" w:cs="Times New Roman"/>
              </w:rPr>
            </w:pPr>
            <w:r>
              <w:rPr>
                <w:rFonts w:ascii="Cambria" w:eastAsia="Times New Roman" w:hAnsi="Cambria" w:cs="Times New Roman"/>
              </w:rPr>
              <w:t>12,741,080</w:t>
            </w:r>
          </w:p>
        </w:tc>
      </w:tr>
      <w:tr w:rsidR="00FA44DE" w14:paraId="102C896A" w14:textId="77777777" w:rsidTr="00FA44DE">
        <w:tc>
          <w:tcPr>
            <w:tcW w:w="494" w:type="pct"/>
            <w:tcBorders>
              <w:top w:val="single" w:sz="4" w:space="0" w:color="auto"/>
              <w:left w:val="single" w:sz="4" w:space="0" w:color="auto"/>
              <w:bottom w:val="single" w:sz="4" w:space="0" w:color="auto"/>
              <w:right w:val="single" w:sz="4" w:space="0" w:color="auto"/>
            </w:tcBorders>
            <w:hideMark/>
          </w:tcPr>
          <w:p w14:paraId="03F782F5" w14:textId="77777777" w:rsidR="00FA44DE" w:rsidRDefault="00FA44DE">
            <w:pPr>
              <w:rPr>
                <w:rFonts w:ascii="Cambria" w:eastAsia="Times New Roman" w:hAnsi="Cambria" w:cs="Times New Roman"/>
              </w:rPr>
            </w:pPr>
            <w:r>
              <w:rPr>
                <w:rFonts w:ascii="Cambria" w:eastAsia="Times New Roman" w:hAnsi="Cambria" w:cs="Times New Roman"/>
              </w:rPr>
              <w:t>2019</w:t>
            </w:r>
          </w:p>
        </w:tc>
        <w:tc>
          <w:tcPr>
            <w:tcW w:w="833" w:type="pct"/>
            <w:tcBorders>
              <w:top w:val="single" w:sz="4" w:space="0" w:color="auto"/>
              <w:left w:val="single" w:sz="4" w:space="0" w:color="auto"/>
              <w:bottom w:val="single" w:sz="4" w:space="0" w:color="auto"/>
              <w:right w:val="single" w:sz="4" w:space="0" w:color="auto"/>
            </w:tcBorders>
            <w:hideMark/>
          </w:tcPr>
          <w:p w14:paraId="49679A70" w14:textId="77777777" w:rsidR="00FA44DE" w:rsidRDefault="00FA44DE">
            <w:pPr>
              <w:jc w:val="center"/>
              <w:rPr>
                <w:rFonts w:ascii="Cambria" w:eastAsia="Times New Roman" w:hAnsi="Cambria" w:cs="Times New Roman"/>
              </w:rPr>
            </w:pPr>
            <w:r>
              <w:rPr>
                <w:rFonts w:ascii="Cambria" w:eastAsia="Times New Roman" w:hAnsi="Cambria" w:cs="Times New Roman"/>
              </w:rPr>
              <w:t>1,443,236</w:t>
            </w:r>
          </w:p>
        </w:tc>
        <w:tc>
          <w:tcPr>
            <w:tcW w:w="919" w:type="pct"/>
            <w:tcBorders>
              <w:top w:val="single" w:sz="4" w:space="0" w:color="auto"/>
              <w:left w:val="single" w:sz="4" w:space="0" w:color="auto"/>
              <w:bottom w:val="single" w:sz="4" w:space="0" w:color="auto"/>
              <w:right w:val="single" w:sz="4" w:space="0" w:color="auto"/>
            </w:tcBorders>
            <w:hideMark/>
          </w:tcPr>
          <w:p w14:paraId="269CA5B0" w14:textId="77777777" w:rsidR="00FA44DE" w:rsidRDefault="00FA44DE">
            <w:pPr>
              <w:jc w:val="center"/>
              <w:rPr>
                <w:rFonts w:ascii="Cambria" w:eastAsia="Times New Roman" w:hAnsi="Cambria" w:cs="Times New Roman"/>
              </w:rPr>
            </w:pPr>
            <w:r>
              <w:rPr>
                <w:rFonts w:ascii="Cambria" w:eastAsia="Times New Roman" w:hAnsi="Cambria" w:cs="Times New Roman"/>
              </w:rPr>
              <w:t>11.4</w:t>
            </w:r>
          </w:p>
        </w:tc>
        <w:tc>
          <w:tcPr>
            <w:tcW w:w="919" w:type="pct"/>
            <w:tcBorders>
              <w:top w:val="single" w:sz="4" w:space="0" w:color="auto"/>
              <w:left w:val="single" w:sz="4" w:space="0" w:color="auto"/>
              <w:bottom w:val="single" w:sz="4" w:space="0" w:color="auto"/>
              <w:right w:val="single" w:sz="4" w:space="0" w:color="auto"/>
            </w:tcBorders>
            <w:hideMark/>
          </w:tcPr>
          <w:p w14:paraId="628D1319" w14:textId="77777777" w:rsidR="00FA44DE" w:rsidRDefault="00FA44DE">
            <w:pPr>
              <w:jc w:val="right"/>
              <w:rPr>
                <w:rFonts w:ascii="Cambria" w:eastAsia="Times New Roman" w:hAnsi="Cambria" w:cs="Times New Roman"/>
              </w:rPr>
            </w:pPr>
            <w:r>
              <w:rPr>
                <w:rFonts w:ascii="Cambria" w:eastAsia="Times New Roman" w:hAnsi="Cambria" w:cs="Times New Roman"/>
              </w:rPr>
              <w:t>11,228,585</w:t>
            </w:r>
          </w:p>
        </w:tc>
        <w:tc>
          <w:tcPr>
            <w:tcW w:w="918" w:type="pct"/>
            <w:tcBorders>
              <w:top w:val="single" w:sz="4" w:space="0" w:color="auto"/>
              <w:left w:val="single" w:sz="4" w:space="0" w:color="auto"/>
              <w:bottom w:val="single" w:sz="4" w:space="0" w:color="auto"/>
              <w:right w:val="single" w:sz="4" w:space="0" w:color="auto"/>
            </w:tcBorders>
            <w:hideMark/>
          </w:tcPr>
          <w:p w14:paraId="59228ED5" w14:textId="77777777" w:rsidR="00FA44DE" w:rsidRDefault="00FA44DE">
            <w:pPr>
              <w:jc w:val="center"/>
              <w:rPr>
                <w:rFonts w:ascii="Cambria" w:eastAsia="Times New Roman" w:hAnsi="Cambria" w:cs="Times New Roman"/>
              </w:rPr>
            </w:pPr>
            <w:r>
              <w:rPr>
                <w:rFonts w:ascii="Cambria" w:eastAsia="Times New Roman" w:hAnsi="Cambria" w:cs="Times New Roman"/>
              </w:rPr>
              <w:t>88.6</w:t>
            </w:r>
          </w:p>
        </w:tc>
        <w:tc>
          <w:tcPr>
            <w:tcW w:w="917" w:type="pct"/>
            <w:tcBorders>
              <w:top w:val="single" w:sz="4" w:space="0" w:color="auto"/>
              <w:left w:val="single" w:sz="4" w:space="0" w:color="auto"/>
              <w:bottom w:val="single" w:sz="4" w:space="0" w:color="auto"/>
              <w:right w:val="single" w:sz="4" w:space="0" w:color="auto"/>
            </w:tcBorders>
            <w:hideMark/>
          </w:tcPr>
          <w:p w14:paraId="1DCE58AC" w14:textId="77777777" w:rsidR="00FA44DE" w:rsidRDefault="00FA44DE">
            <w:pPr>
              <w:jc w:val="center"/>
              <w:rPr>
                <w:rFonts w:ascii="Cambria" w:eastAsia="Times New Roman" w:hAnsi="Cambria" w:cs="Times New Roman"/>
              </w:rPr>
            </w:pPr>
            <w:r>
              <w:rPr>
                <w:rFonts w:ascii="Cambria" w:eastAsia="Times New Roman" w:hAnsi="Cambria" w:cs="Times New Roman"/>
              </w:rPr>
              <w:t>12,671,821</w:t>
            </w:r>
          </w:p>
        </w:tc>
      </w:tr>
    </w:tbl>
    <w:p w14:paraId="17A07390" w14:textId="77777777" w:rsidR="00FA44DE" w:rsidRDefault="00FA44DE" w:rsidP="00FA44DE">
      <w:pPr>
        <w:jc w:val="both"/>
        <w:rPr>
          <w:rFonts w:ascii="Cambria" w:hAnsi="Cambria"/>
          <w:b/>
          <w:u w:val="single"/>
        </w:rPr>
      </w:pPr>
    </w:p>
    <w:p w14:paraId="017E1CCE" w14:textId="04F0A3FD" w:rsidR="00FA44DE" w:rsidRDefault="780F3580" w:rsidP="00FA44DE">
      <w:pPr>
        <w:rPr>
          <w:rFonts w:ascii="Cambria" w:hAnsi="Cambria"/>
        </w:rPr>
      </w:pPr>
      <w:r w:rsidRPr="1DE32542">
        <w:rPr>
          <w:rFonts w:ascii="Cambria" w:hAnsi="Cambria"/>
        </w:rPr>
        <w:t xml:space="preserve">While Illinois has a large rural population, the population decline raises significant policy questions. The contracting rural population has already affected health care, education, and economic development outcomes in </w:t>
      </w:r>
      <w:r w:rsidR="2A1A0BC0" w:rsidRPr="1DE32542">
        <w:rPr>
          <w:rFonts w:ascii="Cambria" w:hAnsi="Cambria"/>
        </w:rPr>
        <w:t>these regions</w:t>
      </w:r>
      <w:r w:rsidRPr="1DE32542">
        <w:rPr>
          <w:rFonts w:ascii="Cambria" w:hAnsi="Cambria"/>
        </w:rPr>
        <w:t>. We can expect more of these impacts in the future. Rural Illinois has a surprisingly large reliance on manufacturing. As the population declines, it may become increasingly difficult to find good workers.</w:t>
      </w:r>
    </w:p>
    <w:p w14:paraId="5E23B4DF" w14:textId="77777777" w:rsidR="00FA44DE" w:rsidRDefault="00FA44DE" w:rsidP="00FA44DE">
      <w:pPr>
        <w:rPr>
          <w:rFonts w:ascii="Cambria" w:hAnsi="Cambria"/>
        </w:rPr>
      </w:pPr>
    </w:p>
    <w:p w14:paraId="1ADEA508" w14:textId="77777777" w:rsidR="00FA44DE" w:rsidRDefault="00FA44DE" w:rsidP="00FA44DE">
      <w:pPr>
        <w:rPr>
          <w:rFonts w:ascii="Cambria" w:hAnsi="Cambria"/>
        </w:rPr>
      </w:pPr>
      <w:r>
        <w:rPr>
          <w:rFonts w:ascii="Cambria" w:hAnsi="Cambria"/>
        </w:rPr>
        <w:t>Mechanization of agriculture has also been driving down the American and Illinois farmer population since the 1930s. Technological innovation in agriculture means that Illinois needs fewer farmers because each farm can produce more food. This decades-long trend has transformed the rural landscape in Illinois. Farm consolidation drives rural-to-urban migration. As communities decline, there are fewer opportunities for young people in rural Illinois. Young people leave to go to college and many never return. Youth outmigration weakens the rural labor force. It also represents a rural brain drain.</w:t>
      </w:r>
      <w:r>
        <w:rPr>
          <w:rStyle w:val="EndnoteReference"/>
          <w:rFonts w:ascii="Cambria" w:hAnsi="Cambria"/>
        </w:rPr>
        <w:endnoteReference w:id="12"/>
      </w:r>
    </w:p>
    <w:p w14:paraId="6A6DF6ED" w14:textId="77777777" w:rsidR="00FA44DE" w:rsidRDefault="00FA44DE" w:rsidP="00FA44DE">
      <w:pPr>
        <w:rPr>
          <w:rFonts w:ascii="Cambria" w:hAnsi="Cambria"/>
        </w:rPr>
      </w:pPr>
    </w:p>
    <w:p w14:paraId="17A6C5D4" w14:textId="77777777" w:rsidR="00FA44DE" w:rsidRDefault="00FA44DE" w:rsidP="00FA44DE">
      <w:pPr>
        <w:rPr>
          <w:rFonts w:ascii="Cambria" w:hAnsi="Cambria"/>
        </w:rPr>
      </w:pPr>
    </w:p>
    <w:p w14:paraId="740026C9" w14:textId="77777777" w:rsidR="00FA44DE" w:rsidRDefault="00FA44DE" w:rsidP="00FA44DE">
      <w:pPr>
        <w:spacing w:after="160" w:line="256" w:lineRule="auto"/>
        <w:rPr>
          <w:rFonts w:ascii="Cambria" w:hAnsi="Cambria" w:cs="Times New Roman"/>
          <w:b/>
        </w:rPr>
      </w:pPr>
    </w:p>
    <w:p w14:paraId="44DCE5E1" w14:textId="77777777" w:rsidR="00FA44DE" w:rsidRDefault="00FA44DE" w:rsidP="00FA44DE">
      <w:pPr>
        <w:jc w:val="center"/>
        <w:rPr>
          <w:rFonts w:ascii="Cambria" w:hAnsi="Cambria" w:cs="Times New Roman"/>
          <w:b/>
          <w:sz w:val="28"/>
          <w:szCs w:val="28"/>
          <w:u w:val="single"/>
        </w:rPr>
      </w:pPr>
      <w:r>
        <w:rPr>
          <w:rFonts w:ascii="Cambria" w:hAnsi="Cambria" w:cs="Times New Roman"/>
          <w:b/>
          <w:sz w:val="28"/>
          <w:szCs w:val="28"/>
          <w:u w:val="single"/>
        </w:rPr>
        <w:t>Committees and Recommendations</w:t>
      </w:r>
    </w:p>
    <w:p w14:paraId="696BC220" w14:textId="77777777" w:rsidR="00FA44DE" w:rsidRDefault="00FA44DE" w:rsidP="00FA44DE">
      <w:pPr>
        <w:jc w:val="center"/>
        <w:rPr>
          <w:rFonts w:ascii="Cambria" w:hAnsi="Cambria" w:cs="Times New Roman"/>
          <w:b/>
          <w:sz w:val="28"/>
          <w:szCs w:val="28"/>
          <w:u w:val="single"/>
        </w:rPr>
      </w:pPr>
    </w:p>
    <w:p w14:paraId="66033A36" w14:textId="4B78C249" w:rsidR="00FA44DE" w:rsidRDefault="780F3580" w:rsidP="1DE32542">
      <w:pPr>
        <w:rPr>
          <w:sz w:val="28"/>
          <w:szCs w:val="28"/>
        </w:rPr>
      </w:pPr>
      <w:r w:rsidRPr="1DE32542">
        <w:rPr>
          <w:sz w:val="28"/>
          <w:szCs w:val="28"/>
        </w:rPr>
        <w:t>The following section outline</w:t>
      </w:r>
      <w:r w:rsidR="225B001D" w:rsidRPr="1DE32542">
        <w:rPr>
          <w:sz w:val="28"/>
          <w:szCs w:val="28"/>
        </w:rPr>
        <w:t>s</w:t>
      </w:r>
      <w:r w:rsidRPr="1DE32542">
        <w:rPr>
          <w:sz w:val="28"/>
          <w:szCs w:val="28"/>
        </w:rPr>
        <w:t xml:space="preserve"> the work of issue-focused committees on the GRAC.</w:t>
      </w:r>
    </w:p>
    <w:p w14:paraId="24DD1BBC" w14:textId="77777777" w:rsidR="00FA44DE" w:rsidRDefault="00FA44DE" w:rsidP="00FA44DE">
      <w:pPr>
        <w:jc w:val="both"/>
        <w:rPr>
          <w:rFonts w:ascii="Cambria" w:hAnsi="Cambria"/>
          <w:b/>
          <w:u w:val="single"/>
        </w:rPr>
      </w:pPr>
    </w:p>
    <w:p w14:paraId="517DC746" w14:textId="77777777" w:rsidR="00FA44DE" w:rsidRDefault="00FA44DE" w:rsidP="00FA44DE">
      <w:pPr>
        <w:jc w:val="both"/>
        <w:rPr>
          <w:rFonts w:ascii="Cambria" w:hAnsi="Cambria"/>
          <w:u w:val="single"/>
        </w:rPr>
      </w:pPr>
      <w:r>
        <w:rPr>
          <w:rFonts w:ascii="Cambria" w:hAnsi="Cambria"/>
          <w:b/>
          <w:u w:val="single"/>
        </w:rPr>
        <w:t>1. Education and Workforce Development Status Report</w:t>
      </w:r>
    </w:p>
    <w:p w14:paraId="6152A94F" w14:textId="77777777" w:rsidR="00FA44DE" w:rsidRDefault="00FA44DE" w:rsidP="00FA44DE">
      <w:pPr>
        <w:jc w:val="both"/>
        <w:rPr>
          <w:rFonts w:ascii="Cambria" w:hAnsi="Cambria"/>
        </w:rPr>
      </w:pPr>
    </w:p>
    <w:p w14:paraId="3B363695" w14:textId="0C5AD5C3" w:rsidR="00FA44DE" w:rsidRDefault="780F3580" w:rsidP="1DE32542">
      <w:pPr>
        <w:rPr>
          <w:rFonts w:ascii="Cambria" w:hAnsi="Cambria"/>
          <w:b/>
          <w:bCs/>
          <w:i/>
          <w:iCs/>
        </w:rPr>
      </w:pPr>
      <w:r w:rsidRPr="1DE32542">
        <w:rPr>
          <w:rFonts w:ascii="Cambria" w:hAnsi="Cambria"/>
          <w:b/>
          <w:bCs/>
          <w:i/>
          <w:iCs/>
        </w:rPr>
        <w:t>Recommendations</w:t>
      </w:r>
    </w:p>
    <w:p w14:paraId="29D8C7C6" w14:textId="77777777" w:rsidR="00FA44DE" w:rsidRDefault="00FA44DE" w:rsidP="00FA44DE">
      <w:pPr>
        <w:rPr>
          <w:rFonts w:ascii="Cambria" w:hAnsi="Cambria"/>
          <w:b/>
        </w:rPr>
      </w:pPr>
    </w:p>
    <w:p w14:paraId="7C74C201" w14:textId="1D2BBF4B" w:rsidR="00FA44DE" w:rsidRDefault="780F3580" w:rsidP="00FA44DE">
      <w:pPr>
        <w:spacing w:after="120"/>
        <w:rPr>
          <w:rFonts w:ascii="Cambria" w:hAnsi="Cambria"/>
        </w:rPr>
      </w:pPr>
      <w:r w:rsidRPr="1DE32542">
        <w:rPr>
          <w:rFonts w:ascii="Cambria" w:hAnsi="Cambria"/>
        </w:rPr>
        <w:t>As outlined below, many challenges confront rural Illinois</w:t>
      </w:r>
      <w:r w:rsidR="3034FDE2" w:rsidRPr="1DE32542">
        <w:rPr>
          <w:rFonts w:ascii="Cambria" w:hAnsi="Cambria"/>
        </w:rPr>
        <w:t>’</w:t>
      </w:r>
      <w:r w:rsidRPr="1DE32542">
        <w:rPr>
          <w:rFonts w:ascii="Cambria" w:hAnsi="Cambria"/>
        </w:rPr>
        <w:t xml:space="preserve"> education and workforce development. In summary, there is a rural-urban educational attainment gap, rural-urban wage gap, and rural-urban workforce development gaps</w:t>
      </w:r>
      <w:r w:rsidR="36A89B4B" w:rsidRPr="1DE32542">
        <w:rPr>
          <w:rFonts w:ascii="Cambria" w:hAnsi="Cambria"/>
        </w:rPr>
        <w:t>.</w:t>
      </w:r>
      <w:r w:rsidRPr="1DE32542">
        <w:rPr>
          <w:rFonts w:ascii="Cambria" w:hAnsi="Cambria"/>
        </w:rPr>
        <w:t xml:space="preserve"> The GRAC has at least two strategies to address these challenges:</w:t>
      </w:r>
    </w:p>
    <w:p w14:paraId="2643A0B8" w14:textId="77777777" w:rsidR="00FA44DE" w:rsidRDefault="00FA44DE" w:rsidP="00FA44DE">
      <w:pPr>
        <w:pStyle w:val="ListParagraph"/>
        <w:numPr>
          <w:ilvl w:val="0"/>
          <w:numId w:val="5"/>
        </w:numPr>
        <w:spacing w:after="120"/>
        <w:ind w:left="720"/>
        <w:rPr>
          <w:rFonts w:ascii="Cambria" w:hAnsi="Cambria"/>
        </w:rPr>
      </w:pPr>
      <w:r>
        <w:rPr>
          <w:rFonts w:ascii="Cambria" w:hAnsi="Cambria"/>
        </w:rPr>
        <w:t>Improve access to opportunities for technical and university education, emphasizing the importance of post-secondary education in the future of rural economies.</w:t>
      </w:r>
    </w:p>
    <w:p w14:paraId="0B796C2B" w14:textId="1DDC7741" w:rsidR="00FA44DE" w:rsidRDefault="780F3580" w:rsidP="00FA44DE">
      <w:pPr>
        <w:pStyle w:val="ListParagraph"/>
        <w:numPr>
          <w:ilvl w:val="0"/>
          <w:numId w:val="5"/>
        </w:numPr>
        <w:ind w:left="720"/>
        <w:rPr>
          <w:rFonts w:ascii="Cambria" w:hAnsi="Cambria"/>
        </w:rPr>
      </w:pPr>
      <w:bookmarkStart w:id="9" w:name="_Hlk31704224"/>
      <w:r w:rsidRPr="1DE32542">
        <w:rPr>
          <w:rFonts w:ascii="Cambria" w:hAnsi="Cambria"/>
        </w:rPr>
        <w:lastRenderedPageBreak/>
        <w:t xml:space="preserve">In partnership with the Illinois DCEO, increase alignment of workforce development programs across </w:t>
      </w:r>
      <w:r w:rsidR="364AE549" w:rsidRPr="1DE32542">
        <w:rPr>
          <w:rFonts w:ascii="Cambria" w:hAnsi="Cambria"/>
        </w:rPr>
        <w:t xml:space="preserve">the state </w:t>
      </w:r>
      <w:r w:rsidRPr="1DE32542">
        <w:rPr>
          <w:rFonts w:ascii="Cambria" w:hAnsi="Cambria"/>
        </w:rPr>
        <w:t>with Illinois’ Unified State Plan.</w:t>
      </w:r>
    </w:p>
    <w:bookmarkEnd w:id="9"/>
    <w:p w14:paraId="4C375F60" w14:textId="77777777" w:rsidR="00FA44DE" w:rsidRDefault="00FA44DE" w:rsidP="00FA44DE">
      <w:pPr>
        <w:rPr>
          <w:rFonts w:ascii="Cambria" w:hAnsi="Cambria"/>
        </w:rPr>
      </w:pPr>
    </w:p>
    <w:p w14:paraId="0352B0BB" w14:textId="146022E5" w:rsidR="00FA44DE" w:rsidRDefault="780F3580" w:rsidP="1DE32542">
      <w:pPr>
        <w:rPr>
          <w:rFonts w:ascii="Cambria" w:hAnsi="Cambria"/>
          <w:b/>
          <w:bCs/>
          <w:i/>
          <w:iCs/>
        </w:rPr>
      </w:pPr>
      <w:r w:rsidRPr="1DE32542">
        <w:rPr>
          <w:rFonts w:ascii="Cambria" w:hAnsi="Cambria"/>
          <w:b/>
          <w:bCs/>
          <w:i/>
          <w:iCs/>
        </w:rPr>
        <w:t>Conditions</w:t>
      </w:r>
    </w:p>
    <w:p w14:paraId="1652BB05" w14:textId="77777777" w:rsidR="00FA44DE" w:rsidRDefault="00FA44DE" w:rsidP="00FA44DE">
      <w:pPr>
        <w:rPr>
          <w:rFonts w:ascii="Cambria" w:hAnsi="Cambria"/>
        </w:rPr>
      </w:pPr>
    </w:p>
    <w:p w14:paraId="7EDD746C" w14:textId="77777777" w:rsidR="00FA44DE" w:rsidRDefault="00FA44DE" w:rsidP="00FA44DE">
      <w:pPr>
        <w:rPr>
          <w:rFonts w:ascii="Cambria" w:hAnsi="Cambria"/>
        </w:rPr>
      </w:pPr>
      <w:r>
        <w:rPr>
          <w:rFonts w:ascii="Cambria" w:hAnsi="Cambria"/>
        </w:rPr>
        <w:t>The first GRAC working group focused on education and workforce development. One can justify connecting education and workforce development for at least two reasons. First, research shows a direct connection between educational attainment and economic productivity.</w:t>
      </w:r>
      <w:r>
        <w:rPr>
          <w:rStyle w:val="EndnoteReference"/>
          <w:rFonts w:ascii="Cambria" w:hAnsi="Cambria"/>
        </w:rPr>
        <w:endnoteReference w:id="13"/>
      </w:r>
      <w:r>
        <w:rPr>
          <w:rFonts w:ascii="Cambria" w:hAnsi="Cambria"/>
        </w:rPr>
        <w:t xml:space="preserve"> Therefore, communities, states, and the federal government should invest in education because it will improve economic competitiveness, which will increase regional and national prosperity.</w:t>
      </w:r>
    </w:p>
    <w:p w14:paraId="10C860A1" w14:textId="77777777" w:rsidR="00FA44DE" w:rsidRDefault="00FA44DE" w:rsidP="00FA44DE">
      <w:pPr>
        <w:rPr>
          <w:rFonts w:ascii="Cambria" w:hAnsi="Cambria"/>
        </w:rPr>
      </w:pPr>
    </w:p>
    <w:p w14:paraId="29B36C71" w14:textId="77777777" w:rsidR="00FA44DE" w:rsidRDefault="780F3580" w:rsidP="00FA44DE">
      <w:pPr>
        <w:rPr>
          <w:rFonts w:ascii="Cambria" w:hAnsi="Cambria"/>
        </w:rPr>
      </w:pPr>
      <w:r>
        <w:rPr>
          <w:rFonts w:ascii="Cambria" w:hAnsi="Cambria"/>
        </w:rPr>
        <w:t>Second, it makes sense to connect education and workforce development because evidence shows a direct relationship between educational attainment and worker wages. Hence, investment in education can improve the economic well-being of individual workers, too.</w:t>
      </w:r>
      <w:r w:rsidR="00FA44DE">
        <w:rPr>
          <w:rStyle w:val="EndnoteReference"/>
          <w:rFonts w:ascii="Cambria" w:hAnsi="Cambria"/>
        </w:rPr>
        <w:endnoteReference w:id="14"/>
      </w:r>
    </w:p>
    <w:p w14:paraId="6353EA83" w14:textId="77777777" w:rsidR="00FA44DE" w:rsidRDefault="00FA44DE" w:rsidP="00FA44DE">
      <w:pPr>
        <w:rPr>
          <w:rFonts w:ascii="Cambria" w:hAnsi="Cambria"/>
        </w:rPr>
      </w:pPr>
      <w:r>
        <w:rPr>
          <w:rFonts w:ascii="Cambria" w:hAnsi="Cambria"/>
        </w:rPr>
        <w:t>With these justifications in mind, the GRAC logically continues to focus on rural education and workforce development because there is a persistent gap between rural versus urban educational attainment at the high school and college level (</w:t>
      </w:r>
      <w:r>
        <w:rPr>
          <w:rFonts w:ascii="Cambria" w:hAnsi="Cambria"/>
          <w:b/>
        </w:rPr>
        <w:t>Table 2</w:t>
      </w:r>
      <w:r>
        <w:rPr>
          <w:rFonts w:ascii="Cambria" w:hAnsi="Cambria"/>
        </w:rPr>
        <w:t>). This educational attainment contributes to the persistent rural versus urban salary gap (</w:t>
      </w:r>
      <w:r>
        <w:rPr>
          <w:rFonts w:ascii="Cambria" w:hAnsi="Cambria"/>
          <w:b/>
        </w:rPr>
        <w:t>Fig. 3</w:t>
      </w:r>
      <w:r>
        <w:rPr>
          <w:rFonts w:ascii="Cambria" w:hAnsi="Cambria"/>
        </w:rPr>
        <w:t>).</w:t>
      </w:r>
    </w:p>
    <w:p w14:paraId="25589E06" w14:textId="77777777" w:rsidR="00FA44DE" w:rsidRDefault="00FA44DE" w:rsidP="00FA44DE">
      <w:pPr>
        <w:rPr>
          <w:rFonts w:ascii="Cambria" w:hAnsi="Cambria"/>
        </w:rPr>
      </w:pPr>
    </w:p>
    <w:p w14:paraId="53B31E60" w14:textId="77777777" w:rsidR="00FA44DE" w:rsidRDefault="00FA44DE" w:rsidP="00FA44DE">
      <w:pPr>
        <w:rPr>
          <w:rFonts w:ascii="Cambria" w:hAnsi="Cambria"/>
        </w:rPr>
      </w:pPr>
      <w:r>
        <w:rPr>
          <w:rFonts w:ascii="Cambria" w:hAnsi="Cambria"/>
        </w:rPr>
        <w:t>The rural-urban educational attainment gap has narrowed over time as the overall Illinois populace has become more educated. However, urban residents are still more likely to have a high school diploma than rural residents are.</w:t>
      </w:r>
    </w:p>
    <w:p w14:paraId="19A12CAF" w14:textId="77777777" w:rsidR="00FA44DE" w:rsidRDefault="00FA44DE" w:rsidP="00FA44DE">
      <w:pPr>
        <w:rPr>
          <w:rFonts w:ascii="Cambria" w:hAnsi="Cambria"/>
        </w:rPr>
      </w:pPr>
    </w:p>
    <w:p w14:paraId="573BE6F3" w14:textId="77777777" w:rsidR="00FA44DE" w:rsidRDefault="00FA44DE" w:rsidP="00FA44DE">
      <w:pPr>
        <w:rPr>
          <w:rFonts w:ascii="Cambria" w:hAnsi="Cambria"/>
        </w:rPr>
      </w:pPr>
      <w:r>
        <w:rPr>
          <w:rFonts w:ascii="Cambria" w:hAnsi="Cambria"/>
        </w:rPr>
        <w:t xml:space="preserve">At the college level, there is a higher proportion of rural residents with a college education in 2019 than in 1980. However, the proportion of urban residents with a college education was already higher than rural areas in 1980 at 16.2 percent, and grew much more quickly to 36.8 percent, by 2019. </w:t>
      </w:r>
    </w:p>
    <w:p w14:paraId="3017ED04" w14:textId="77777777" w:rsidR="00FA44DE" w:rsidRDefault="00FA44DE" w:rsidP="00FA44DE">
      <w:pPr>
        <w:rPr>
          <w:rFonts w:ascii="Cambria" w:hAnsi="Cambria"/>
        </w:rPr>
      </w:pPr>
    </w:p>
    <w:p w14:paraId="20EC8C25" w14:textId="77777777" w:rsidR="00FA44DE" w:rsidRDefault="00FA44DE" w:rsidP="00FA44DE">
      <w:pPr>
        <w:jc w:val="both"/>
        <w:rPr>
          <w:rFonts w:ascii="Cambria" w:hAnsi="Cambria"/>
          <w:b/>
        </w:rPr>
      </w:pPr>
      <w:r>
        <w:rPr>
          <w:rFonts w:ascii="Cambria" w:hAnsi="Cambria"/>
          <w:b/>
        </w:rPr>
        <w:t>Table 2. Rural versus Urban Educational Attainment, 1980 to 2019</w:t>
      </w:r>
      <w:r>
        <w:rPr>
          <w:rStyle w:val="EndnoteReference"/>
          <w:rFonts w:ascii="Cambria" w:hAnsi="Cambria"/>
        </w:rPr>
        <w:endnoteReference w:id="15"/>
      </w:r>
    </w:p>
    <w:p w14:paraId="2DC92B2E" w14:textId="77777777" w:rsidR="00FA44DE" w:rsidRDefault="00FA44DE" w:rsidP="00FA44DE">
      <w:pPr>
        <w:jc w:val="both"/>
        <w:rPr>
          <w:rFonts w:ascii="Cambria" w:hAnsi="Cambria"/>
        </w:rPr>
      </w:pPr>
    </w:p>
    <w:tbl>
      <w:tblPr>
        <w:tblW w:w="5000" w:type="pct"/>
        <w:tblLook w:val="04A0" w:firstRow="1" w:lastRow="0" w:firstColumn="1" w:lastColumn="0" w:noHBand="0" w:noVBand="1"/>
      </w:tblPr>
      <w:tblGrid>
        <w:gridCol w:w="5215"/>
        <w:gridCol w:w="1528"/>
        <w:gridCol w:w="1393"/>
        <w:gridCol w:w="1214"/>
      </w:tblGrid>
      <w:tr w:rsidR="00FA44DE" w14:paraId="45B72B43" w14:textId="77777777" w:rsidTr="00FA44DE">
        <w:trPr>
          <w:trHeight w:val="288"/>
        </w:trPr>
        <w:tc>
          <w:tcPr>
            <w:tcW w:w="278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noWrap/>
            <w:hideMark/>
          </w:tcPr>
          <w:p w14:paraId="198A3EFB" w14:textId="77777777" w:rsidR="00FA44DE" w:rsidRDefault="00FA44DE">
            <w:pPr>
              <w:spacing w:line="256" w:lineRule="auto"/>
              <w:rPr>
                <w:rFonts w:ascii="Cambria" w:eastAsia="Times New Roman" w:hAnsi="Cambria" w:cs="Arial"/>
                <w:b/>
                <w:bCs/>
                <w:color w:val="000000"/>
              </w:rPr>
            </w:pPr>
            <w:r>
              <w:rPr>
                <w:rFonts w:ascii="Cambria" w:eastAsia="Times New Roman" w:hAnsi="Cambria" w:cs="Arial"/>
                <w:b/>
                <w:bCs/>
                <w:color w:val="000000"/>
              </w:rPr>
              <w:t>Not completing high school</w:t>
            </w:r>
          </w:p>
        </w:tc>
        <w:tc>
          <w:tcPr>
            <w:tcW w:w="817" w:type="pct"/>
            <w:tcBorders>
              <w:top w:val="single" w:sz="4" w:space="0" w:color="000000"/>
              <w:left w:val="nil"/>
              <w:bottom w:val="single" w:sz="4" w:space="0" w:color="000000"/>
              <w:right w:val="single" w:sz="4" w:space="0" w:color="000000"/>
            </w:tcBorders>
            <w:shd w:val="clear" w:color="auto" w:fill="BFBFBF" w:themeFill="background1" w:themeFillShade="BF"/>
            <w:noWrap/>
            <w:hideMark/>
          </w:tcPr>
          <w:p w14:paraId="679EF0A8" w14:textId="77777777" w:rsidR="00FA44DE" w:rsidRDefault="00FA44DE">
            <w:pPr>
              <w:spacing w:line="256" w:lineRule="auto"/>
              <w:jc w:val="center"/>
              <w:rPr>
                <w:rFonts w:ascii="Cambria" w:eastAsia="Times New Roman" w:hAnsi="Cambria" w:cs="Arial"/>
                <w:b/>
                <w:bCs/>
                <w:color w:val="000000"/>
              </w:rPr>
            </w:pPr>
            <w:r>
              <w:rPr>
                <w:rFonts w:ascii="Cambria" w:eastAsia="Times New Roman" w:hAnsi="Cambria" w:cs="Arial"/>
                <w:b/>
                <w:bCs/>
                <w:color w:val="000000"/>
              </w:rPr>
              <w:t>Rural</w:t>
            </w:r>
          </w:p>
        </w:tc>
        <w:tc>
          <w:tcPr>
            <w:tcW w:w="745" w:type="pct"/>
            <w:tcBorders>
              <w:top w:val="single" w:sz="4" w:space="0" w:color="000000"/>
              <w:left w:val="nil"/>
              <w:bottom w:val="single" w:sz="4" w:space="0" w:color="000000"/>
              <w:right w:val="single" w:sz="4" w:space="0" w:color="000000"/>
            </w:tcBorders>
            <w:shd w:val="clear" w:color="auto" w:fill="BFBFBF" w:themeFill="background1" w:themeFillShade="BF"/>
            <w:noWrap/>
            <w:hideMark/>
          </w:tcPr>
          <w:p w14:paraId="57835630" w14:textId="77777777" w:rsidR="00FA44DE" w:rsidRDefault="00FA44DE">
            <w:pPr>
              <w:spacing w:line="256" w:lineRule="auto"/>
              <w:jc w:val="center"/>
              <w:rPr>
                <w:rFonts w:ascii="Cambria" w:eastAsia="Times New Roman" w:hAnsi="Cambria" w:cs="Arial"/>
                <w:b/>
                <w:bCs/>
                <w:color w:val="000000"/>
              </w:rPr>
            </w:pPr>
            <w:r>
              <w:rPr>
                <w:rFonts w:ascii="Cambria" w:eastAsia="Times New Roman" w:hAnsi="Cambria" w:cs="Arial"/>
                <w:b/>
                <w:bCs/>
                <w:color w:val="000000"/>
              </w:rPr>
              <w:t>Urban</w:t>
            </w:r>
          </w:p>
        </w:tc>
        <w:tc>
          <w:tcPr>
            <w:tcW w:w="649" w:type="pct"/>
            <w:tcBorders>
              <w:top w:val="single" w:sz="4" w:space="0" w:color="000000"/>
              <w:left w:val="nil"/>
              <w:bottom w:val="single" w:sz="4" w:space="0" w:color="000000"/>
              <w:right w:val="single" w:sz="4" w:space="0" w:color="000000"/>
            </w:tcBorders>
            <w:shd w:val="clear" w:color="auto" w:fill="BFBFBF" w:themeFill="background1" w:themeFillShade="BF"/>
            <w:noWrap/>
            <w:hideMark/>
          </w:tcPr>
          <w:p w14:paraId="648E64A0" w14:textId="77777777" w:rsidR="00FA44DE" w:rsidRDefault="00FA44DE">
            <w:pPr>
              <w:spacing w:line="256" w:lineRule="auto"/>
              <w:jc w:val="center"/>
              <w:rPr>
                <w:rFonts w:ascii="Cambria" w:eastAsia="Times New Roman" w:hAnsi="Cambria" w:cs="Arial"/>
                <w:b/>
                <w:bCs/>
                <w:color w:val="000000"/>
              </w:rPr>
            </w:pPr>
            <w:r>
              <w:rPr>
                <w:rFonts w:ascii="Cambria" w:eastAsia="Times New Roman" w:hAnsi="Cambria" w:cs="Arial"/>
                <w:b/>
                <w:bCs/>
                <w:color w:val="000000"/>
              </w:rPr>
              <w:t>Total</w:t>
            </w:r>
          </w:p>
        </w:tc>
      </w:tr>
      <w:tr w:rsidR="00FA44DE" w14:paraId="3BBAD88E"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FFFFFF"/>
            <w:noWrap/>
            <w:hideMark/>
          </w:tcPr>
          <w:p w14:paraId="1F037AB7" w14:textId="77777777" w:rsidR="00FA44DE" w:rsidRDefault="00FA44DE">
            <w:pPr>
              <w:spacing w:line="256" w:lineRule="auto"/>
              <w:rPr>
                <w:rFonts w:ascii="Cambria" w:eastAsia="Times New Roman" w:hAnsi="Cambria" w:cs="Arial"/>
                <w:color w:val="000000"/>
              </w:rPr>
            </w:pPr>
            <w:r>
              <w:rPr>
                <w:rFonts w:ascii="Cambria" w:eastAsia="Times New Roman" w:hAnsi="Cambria" w:cs="Arial"/>
                <w:color w:val="000000"/>
              </w:rPr>
              <w:t>1980</w:t>
            </w:r>
          </w:p>
        </w:tc>
        <w:tc>
          <w:tcPr>
            <w:tcW w:w="817" w:type="pct"/>
            <w:tcBorders>
              <w:top w:val="nil"/>
              <w:left w:val="nil"/>
              <w:bottom w:val="single" w:sz="4" w:space="0" w:color="000000"/>
              <w:right w:val="single" w:sz="4" w:space="0" w:color="000000"/>
            </w:tcBorders>
            <w:shd w:val="clear" w:color="auto" w:fill="FFFFFF"/>
            <w:noWrap/>
            <w:hideMark/>
          </w:tcPr>
          <w:p w14:paraId="63877BFF"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38.8</w:t>
            </w:r>
          </w:p>
        </w:tc>
        <w:tc>
          <w:tcPr>
            <w:tcW w:w="745" w:type="pct"/>
            <w:tcBorders>
              <w:top w:val="nil"/>
              <w:left w:val="nil"/>
              <w:bottom w:val="single" w:sz="4" w:space="0" w:color="000000"/>
              <w:right w:val="single" w:sz="4" w:space="0" w:color="000000"/>
            </w:tcBorders>
            <w:shd w:val="clear" w:color="auto" w:fill="FFFFFF"/>
            <w:noWrap/>
            <w:hideMark/>
          </w:tcPr>
          <w:p w14:paraId="5FACC458"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33.5</w:t>
            </w:r>
          </w:p>
        </w:tc>
        <w:tc>
          <w:tcPr>
            <w:tcW w:w="649" w:type="pct"/>
            <w:tcBorders>
              <w:top w:val="nil"/>
              <w:left w:val="nil"/>
              <w:bottom w:val="single" w:sz="4" w:space="0" w:color="000000"/>
              <w:right w:val="single" w:sz="4" w:space="0" w:color="000000"/>
            </w:tcBorders>
            <w:shd w:val="clear" w:color="auto" w:fill="FFFFFF"/>
            <w:noWrap/>
            <w:hideMark/>
          </w:tcPr>
          <w:p w14:paraId="01F55497"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33.5</w:t>
            </w:r>
          </w:p>
        </w:tc>
      </w:tr>
      <w:tr w:rsidR="00FA44DE" w14:paraId="4CB19EAA"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FFFFFF"/>
            <w:noWrap/>
            <w:hideMark/>
          </w:tcPr>
          <w:p w14:paraId="0A12A62B" w14:textId="77777777" w:rsidR="00FA44DE" w:rsidRDefault="00FA44DE">
            <w:pPr>
              <w:spacing w:line="256" w:lineRule="auto"/>
              <w:rPr>
                <w:rFonts w:ascii="Cambria" w:eastAsia="Times New Roman" w:hAnsi="Cambria" w:cs="Arial"/>
                <w:color w:val="000000"/>
              </w:rPr>
            </w:pPr>
            <w:r>
              <w:rPr>
                <w:rFonts w:ascii="Cambria" w:eastAsia="Times New Roman" w:hAnsi="Cambria" w:cs="Arial"/>
                <w:color w:val="000000"/>
              </w:rPr>
              <w:t>1990</w:t>
            </w:r>
          </w:p>
        </w:tc>
        <w:tc>
          <w:tcPr>
            <w:tcW w:w="817" w:type="pct"/>
            <w:tcBorders>
              <w:top w:val="nil"/>
              <w:left w:val="nil"/>
              <w:bottom w:val="single" w:sz="4" w:space="0" w:color="000000"/>
              <w:right w:val="single" w:sz="4" w:space="0" w:color="000000"/>
            </w:tcBorders>
            <w:shd w:val="clear" w:color="auto" w:fill="FFFFFF"/>
            <w:noWrap/>
            <w:hideMark/>
          </w:tcPr>
          <w:p w14:paraId="087D7D4A"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27.6</w:t>
            </w:r>
          </w:p>
        </w:tc>
        <w:tc>
          <w:tcPr>
            <w:tcW w:w="745" w:type="pct"/>
            <w:tcBorders>
              <w:top w:val="nil"/>
              <w:left w:val="nil"/>
              <w:bottom w:val="single" w:sz="4" w:space="0" w:color="000000"/>
              <w:right w:val="single" w:sz="4" w:space="0" w:color="000000"/>
            </w:tcBorders>
            <w:shd w:val="clear" w:color="auto" w:fill="FFFFFF"/>
            <w:noWrap/>
            <w:hideMark/>
          </w:tcPr>
          <w:p w14:paraId="513C462A"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23.2</w:t>
            </w:r>
          </w:p>
        </w:tc>
        <w:tc>
          <w:tcPr>
            <w:tcW w:w="649" w:type="pct"/>
            <w:tcBorders>
              <w:top w:val="nil"/>
              <w:left w:val="nil"/>
              <w:bottom w:val="single" w:sz="4" w:space="0" w:color="000000"/>
              <w:right w:val="single" w:sz="4" w:space="0" w:color="000000"/>
            </w:tcBorders>
            <w:shd w:val="clear" w:color="auto" w:fill="FFFFFF"/>
            <w:noWrap/>
            <w:hideMark/>
          </w:tcPr>
          <w:p w14:paraId="105CA1A3"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23.8</w:t>
            </w:r>
          </w:p>
        </w:tc>
      </w:tr>
      <w:tr w:rsidR="00FA44DE" w14:paraId="1A1853A7"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FFFFFF"/>
            <w:noWrap/>
            <w:hideMark/>
          </w:tcPr>
          <w:p w14:paraId="5520BF4A" w14:textId="77777777" w:rsidR="00FA44DE" w:rsidRDefault="00FA44DE">
            <w:pPr>
              <w:spacing w:line="256" w:lineRule="auto"/>
              <w:rPr>
                <w:rFonts w:ascii="Cambria" w:eastAsia="Times New Roman" w:hAnsi="Cambria" w:cs="Arial"/>
                <w:color w:val="000000"/>
              </w:rPr>
            </w:pPr>
            <w:r>
              <w:rPr>
                <w:rFonts w:ascii="Cambria" w:eastAsia="Times New Roman" w:hAnsi="Cambria" w:cs="Arial"/>
                <w:color w:val="000000"/>
              </w:rPr>
              <w:t>2000</w:t>
            </w:r>
          </w:p>
        </w:tc>
        <w:tc>
          <w:tcPr>
            <w:tcW w:w="817" w:type="pct"/>
            <w:tcBorders>
              <w:top w:val="nil"/>
              <w:left w:val="nil"/>
              <w:bottom w:val="single" w:sz="4" w:space="0" w:color="000000"/>
              <w:right w:val="single" w:sz="4" w:space="0" w:color="000000"/>
            </w:tcBorders>
            <w:shd w:val="clear" w:color="auto" w:fill="FFFFFF"/>
            <w:noWrap/>
            <w:hideMark/>
          </w:tcPr>
          <w:p w14:paraId="64576A6C"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20.1</w:t>
            </w:r>
          </w:p>
        </w:tc>
        <w:tc>
          <w:tcPr>
            <w:tcW w:w="745" w:type="pct"/>
            <w:tcBorders>
              <w:top w:val="nil"/>
              <w:left w:val="nil"/>
              <w:bottom w:val="single" w:sz="4" w:space="0" w:color="000000"/>
              <w:right w:val="single" w:sz="4" w:space="0" w:color="000000"/>
            </w:tcBorders>
            <w:shd w:val="clear" w:color="auto" w:fill="FFFFFF"/>
            <w:noWrap/>
            <w:hideMark/>
          </w:tcPr>
          <w:p w14:paraId="089AAAB2"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18.3</w:t>
            </w:r>
          </w:p>
        </w:tc>
        <w:tc>
          <w:tcPr>
            <w:tcW w:w="649" w:type="pct"/>
            <w:tcBorders>
              <w:top w:val="nil"/>
              <w:left w:val="nil"/>
              <w:bottom w:val="single" w:sz="4" w:space="0" w:color="000000"/>
              <w:right w:val="single" w:sz="4" w:space="0" w:color="000000"/>
            </w:tcBorders>
            <w:shd w:val="clear" w:color="auto" w:fill="FFFFFF"/>
            <w:noWrap/>
            <w:hideMark/>
          </w:tcPr>
          <w:p w14:paraId="30933300"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18.6</w:t>
            </w:r>
          </w:p>
        </w:tc>
      </w:tr>
      <w:tr w:rsidR="00FA44DE" w14:paraId="0FDF8084"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FFFFFF"/>
            <w:noWrap/>
            <w:hideMark/>
          </w:tcPr>
          <w:p w14:paraId="324E008A" w14:textId="77777777" w:rsidR="00FA44DE" w:rsidRDefault="00FA44DE">
            <w:pPr>
              <w:spacing w:line="256" w:lineRule="auto"/>
              <w:rPr>
                <w:rFonts w:ascii="Cambria" w:eastAsia="Times New Roman" w:hAnsi="Cambria" w:cs="Arial"/>
                <w:color w:val="000000"/>
              </w:rPr>
            </w:pPr>
            <w:r>
              <w:rPr>
                <w:rFonts w:ascii="Cambria" w:eastAsia="Times New Roman" w:hAnsi="Cambria" w:cs="Arial"/>
                <w:color w:val="000000"/>
              </w:rPr>
              <w:t>2015-2019</w:t>
            </w:r>
          </w:p>
        </w:tc>
        <w:tc>
          <w:tcPr>
            <w:tcW w:w="817" w:type="pct"/>
            <w:tcBorders>
              <w:top w:val="nil"/>
              <w:left w:val="nil"/>
              <w:bottom w:val="single" w:sz="4" w:space="0" w:color="000000"/>
              <w:right w:val="single" w:sz="4" w:space="0" w:color="000000"/>
            </w:tcBorders>
            <w:shd w:val="clear" w:color="auto" w:fill="FFFFFF"/>
            <w:noWrap/>
            <w:hideMark/>
          </w:tcPr>
          <w:p w14:paraId="757783EC"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10.8</w:t>
            </w:r>
          </w:p>
        </w:tc>
        <w:tc>
          <w:tcPr>
            <w:tcW w:w="745" w:type="pct"/>
            <w:tcBorders>
              <w:top w:val="nil"/>
              <w:left w:val="nil"/>
              <w:bottom w:val="single" w:sz="4" w:space="0" w:color="000000"/>
              <w:right w:val="single" w:sz="4" w:space="0" w:color="000000"/>
            </w:tcBorders>
            <w:shd w:val="clear" w:color="auto" w:fill="FFFFFF"/>
            <w:noWrap/>
            <w:hideMark/>
          </w:tcPr>
          <w:p w14:paraId="050CF41E"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10.8</w:t>
            </w:r>
          </w:p>
        </w:tc>
        <w:tc>
          <w:tcPr>
            <w:tcW w:w="649" w:type="pct"/>
            <w:tcBorders>
              <w:top w:val="nil"/>
              <w:left w:val="nil"/>
              <w:bottom w:val="single" w:sz="4" w:space="0" w:color="000000"/>
              <w:right w:val="single" w:sz="4" w:space="0" w:color="000000"/>
            </w:tcBorders>
            <w:shd w:val="clear" w:color="auto" w:fill="FFFFFF"/>
            <w:noWrap/>
            <w:hideMark/>
          </w:tcPr>
          <w:p w14:paraId="5CFDCE48"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10.8</w:t>
            </w:r>
          </w:p>
        </w:tc>
      </w:tr>
      <w:tr w:rsidR="00FA44DE" w14:paraId="71E9E6F0"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BFBFBF" w:themeFill="background1" w:themeFillShade="BF"/>
            <w:noWrap/>
            <w:hideMark/>
          </w:tcPr>
          <w:p w14:paraId="0C521210" w14:textId="77777777" w:rsidR="00FA44DE" w:rsidRDefault="00FA44DE">
            <w:pPr>
              <w:spacing w:line="256" w:lineRule="auto"/>
              <w:rPr>
                <w:rFonts w:ascii="Cambria" w:eastAsia="Times New Roman" w:hAnsi="Cambria" w:cs="Arial"/>
                <w:b/>
                <w:bCs/>
                <w:color w:val="000000"/>
              </w:rPr>
            </w:pPr>
            <w:r>
              <w:rPr>
                <w:rFonts w:ascii="Cambria" w:eastAsia="Times New Roman" w:hAnsi="Cambria" w:cs="Arial"/>
                <w:b/>
                <w:bCs/>
                <w:color w:val="000000"/>
              </w:rPr>
              <w:t>Completing high school only</w:t>
            </w:r>
          </w:p>
        </w:tc>
        <w:tc>
          <w:tcPr>
            <w:tcW w:w="817" w:type="pct"/>
            <w:tcBorders>
              <w:top w:val="nil"/>
              <w:left w:val="nil"/>
              <w:bottom w:val="single" w:sz="4" w:space="0" w:color="000000"/>
              <w:right w:val="single" w:sz="4" w:space="0" w:color="000000"/>
            </w:tcBorders>
            <w:shd w:val="clear" w:color="auto" w:fill="BFBFBF" w:themeFill="background1" w:themeFillShade="BF"/>
            <w:noWrap/>
            <w:hideMark/>
          </w:tcPr>
          <w:p w14:paraId="438B9594" w14:textId="77777777" w:rsidR="00FA44DE" w:rsidRDefault="00FA44DE">
            <w:pPr>
              <w:rPr>
                <w:rFonts w:ascii="Cambria" w:eastAsia="Times New Roman" w:hAnsi="Cambria" w:cs="Arial"/>
                <w:b/>
                <w:bCs/>
                <w:color w:val="000000"/>
              </w:rPr>
            </w:pPr>
          </w:p>
        </w:tc>
        <w:tc>
          <w:tcPr>
            <w:tcW w:w="745" w:type="pct"/>
            <w:tcBorders>
              <w:top w:val="nil"/>
              <w:left w:val="nil"/>
              <w:bottom w:val="single" w:sz="4" w:space="0" w:color="000000"/>
              <w:right w:val="single" w:sz="4" w:space="0" w:color="000000"/>
            </w:tcBorders>
            <w:shd w:val="clear" w:color="auto" w:fill="BFBFBF" w:themeFill="background1" w:themeFillShade="BF"/>
            <w:noWrap/>
            <w:hideMark/>
          </w:tcPr>
          <w:p w14:paraId="5CF61738" w14:textId="77777777" w:rsidR="00FA44DE" w:rsidRDefault="00FA44DE">
            <w:pPr>
              <w:spacing w:line="256" w:lineRule="auto"/>
              <w:rPr>
                <w:sz w:val="20"/>
                <w:szCs w:val="20"/>
              </w:rPr>
            </w:pPr>
          </w:p>
        </w:tc>
        <w:tc>
          <w:tcPr>
            <w:tcW w:w="649" w:type="pct"/>
            <w:tcBorders>
              <w:top w:val="nil"/>
              <w:left w:val="nil"/>
              <w:bottom w:val="single" w:sz="4" w:space="0" w:color="000000"/>
              <w:right w:val="single" w:sz="4" w:space="0" w:color="000000"/>
            </w:tcBorders>
            <w:shd w:val="clear" w:color="auto" w:fill="BFBFBF" w:themeFill="background1" w:themeFillShade="BF"/>
            <w:noWrap/>
            <w:hideMark/>
          </w:tcPr>
          <w:p w14:paraId="67E5B1FB" w14:textId="77777777" w:rsidR="00FA44DE" w:rsidRDefault="00FA44DE">
            <w:pPr>
              <w:spacing w:line="256" w:lineRule="auto"/>
              <w:rPr>
                <w:sz w:val="20"/>
                <w:szCs w:val="20"/>
              </w:rPr>
            </w:pPr>
          </w:p>
        </w:tc>
      </w:tr>
      <w:tr w:rsidR="00FA44DE" w14:paraId="0AFA60B5"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FFFFFF"/>
            <w:noWrap/>
            <w:hideMark/>
          </w:tcPr>
          <w:p w14:paraId="354D6F96" w14:textId="77777777" w:rsidR="00FA44DE" w:rsidRDefault="00FA44DE">
            <w:pPr>
              <w:spacing w:line="256" w:lineRule="auto"/>
              <w:rPr>
                <w:rFonts w:ascii="Cambria" w:eastAsia="Times New Roman" w:hAnsi="Cambria" w:cs="Arial"/>
                <w:color w:val="000000"/>
              </w:rPr>
            </w:pPr>
            <w:r>
              <w:rPr>
                <w:rFonts w:ascii="Cambria" w:eastAsia="Times New Roman" w:hAnsi="Cambria" w:cs="Arial"/>
                <w:color w:val="000000"/>
              </w:rPr>
              <w:t>1980</w:t>
            </w:r>
          </w:p>
        </w:tc>
        <w:tc>
          <w:tcPr>
            <w:tcW w:w="817" w:type="pct"/>
            <w:tcBorders>
              <w:top w:val="nil"/>
              <w:left w:val="nil"/>
              <w:bottom w:val="single" w:sz="4" w:space="0" w:color="000000"/>
              <w:right w:val="single" w:sz="4" w:space="0" w:color="000000"/>
            </w:tcBorders>
            <w:shd w:val="clear" w:color="auto" w:fill="FFFFFF"/>
            <w:noWrap/>
            <w:hideMark/>
          </w:tcPr>
          <w:p w14:paraId="76BEA4A1"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40.0</w:t>
            </w:r>
          </w:p>
        </w:tc>
        <w:tc>
          <w:tcPr>
            <w:tcW w:w="745" w:type="pct"/>
            <w:tcBorders>
              <w:top w:val="nil"/>
              <w:left w:val="nil"/>
              <w:bottom w:val="single" w:sz="4" w:space="0" w:color="000000"/>
              <w:right w:val="single" w:sz="4" w:space="0" w:color="000000"/>
            </w:tcBorders>
            <w:shd w:val="clear" w:color="auto" w:fill="FFFFFF"/>
            <w:noWrap/>
            <w:hideMark/>
          </w:tcPr>
          <w:p w14:paraId="0ABEBE36"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35.1</w:t>
            </w:r>
          </w:p>
        </w:tc>
        <w:tc>
          <w:tcPr>
            <w:tcW w:w="649" w:type="pct"/>
            <w:tcBorders>
              <w:top w:val="nil"/>
              <w:left w:val="nil"/>
              <w:bottom w:val="single" w:sz="4" w:space="0" w:color="000000"/>
              <w:right w:val="single" w:sz="4" w:space="0" w:color="000000"/>
            </w:tcBorders>
            <w:shd w:val="clear" w:color="auto" w:fill="FFFFFF"/>
            <w:noWrap/>
            <w:hideMark/>
          </w:tcPr>
          <w:p w14:paraId="5293CBB3"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35.1</w:t>
            </w:r>
          </w:p>
        </w:tc>
      </w:tr>
      <w:tr w:rsidR="00FA44DE" w14:paraId="79CAC856"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FFFFFF"/>
            <w:noWrap/>
            <w:hideMark/>
          </w:tcPr>
          <w:p w14:paraId="425CA897" w14:textId="77777777" w:rsidR="00FA44DE" w:rsidRDefault="00FA44DE">
            <w:pPr>
              <w:spacing w:line="256" w:lineRule="auto"/>
              <w:rPr>
                <w:rFonts w:ascii="Cambria" w:eastAsia="Times New Roman" w:hAnsi="Cambria" w:cs="Arial"/>
                <w:color w:val="000000"/>
              </w:rPr>
            </w:pPr>
            <w:r>
              <w:rPr>
                <w:rFonts w:ascii="Cambria" w:eastAsia="Times New Roman" w:hAnsi="Cambria" w:cs="Arial"/>
                <w:color w:val="000000"/>
              </w:rPr>
              <w:t>1990</w:t>
            </w:r>
          </w:p>
        </w:tc>
        <w:tc>
          <w:tcPr>
            <w:tcW w:w="817" w:type="pct"/>
            <w:tcBorders>
              <w:top w:val="nil"/>
              <w:left w:val="nil"/>
              <w:bottom w:val="single" w:sz="4" w:space="0" w:color="000000"/>
              <w:right w:val="single" w:sz="4" w:space="0" w:color="000000"/>
            </w:tcBorders>
            <w:shd w:val="clear" w:color="auto" w:fill="FFFFFF"/>
            <w:noWrap/>
            <w:hideMark/>
          </w:tcPr>
          <w:p w14:paraId="77BC8277"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38.7</w:t>
            </w:r>
          </w:p>
        </w:tc>
        <w:tc>
          <w:tcPr>
            <w:tcW w:w="745" w:type="pct"/>
            <w:tcBorders>
              <w:top w:val="nil"/>
              <w:left w:val="nil"/>
              <w:bottom w:val="single" w:sz="4" w:space="0" w:color="000000"/>
              <w:right w:val="single" w:sz="4" w:space="0" w:color="000000"/>
            </w:tcBorders>
            <w:shd w:val="clear" w:color="auto" w:fill="FFFFFF"/>
            <w:noWrap/>
            <w:hideMark/>
          </w:tcPr>
          <w:p w14:paraId="15E618BA"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28.6</w:t>
            </w:r>
          </w:p>
        </w:tc>
        <w:tc>
          <w:tcPr>
            <w:tcW w:w="649" w:type="pct"/>
            <w:tcBorders>
              <w:top w:val="nil"/>
              <w:left w:val="nil"/>
              <w:bottom w:val="single" w:sz="4" w:space="0" w:color="000000"/>
              <w:right w:val="single" w:sz="4" w:space="0" w:color="000000"/>
            </w:tcBorders>
            <w:shd w:val="clear" w:color="auto" w:fill="FFFFFF"/>
            <w:noWrap/>
            <w:hideMark/>
          </w:tcPr>
          <w:p w14:paraId="374F5709"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30.0</w:t>
            </w:r>
          </w:p>
        </w:tc>
      </w:tr>
      <w:tr w:rsidR="00FA44DE" w14:paraId="6B51EF39"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FFFFFF"/>
            <w:noWrap/>
            <w:hideMark/>
          </w:tcPr>
          <w:p w14:paraId="737483CD" w14:textId="77777777" w:rsidR="00FA44DE" w:rsidRDefault="00FA44DE">
            <w:pPr>
              <w:spacing w:line="256" w:lineRule="auto"/>
              <w:rPr>
                <w:rFonts w:ascii="Cambria" w:eastAsia="Times New Roman" w:hAnsi="Cambria" w:cs="Arial"/>
                <w:color w:val="000000"/>
              </w:rPr>
            </w:pPr>
            <w:r>
              <w:rPr>
                <w:rFonts w:ascii="Cambria" w:eastAsia="Times New Roman" w:hAnsi="Cambria" w:cs="Arial"/>
                <w:color w:val="000000"/>
              </w:rPr>
              <w:t>2000</w:t>
            </w:r>
          </w:p>
        </w:tc>
        <w:tc>
          <w:tcPr>
            <w:tcW w:w="817" w:type="pct"/>
            <w:tcBorders>
              <w:top w:val="nil"/>
              <w:left w:val="nil"/>
              <w:bottom w:val="single" w:sz="4" w:space="0" w:color="000000"/>
              <w:right w:val="single" w:sz="4" w:space="0" w:color="000000"/>
            </w:tcBorders>
            <w:shd w:val="clear" w:color="auto" w:fill="FFFFFF"/>
            <w:noWrap/>
            <w:hideMark/>
          </w:tcPr>
          <w:p w14:paraId="57F1335A"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37.8</w:t>
            </w:r>
          </w:p>
        </w:tc>
        <w:tc>
          <w:tcPr>
            <w:tcW w:w="745" w:type="pct"/>
            <w:tcBorders>
              <w:top w:val="nil"/>
              <w:left w:val="nil"/>
              <w:bottom w:val="single" w:sz="4" w:space="0" w:color="000000"/>
              <w:right w:val="single" w:sz="4" w:space="0" w:color="000000"/>
            </w:tcBorders>
            <w:shd w:val="clear" w:color="auto" w:fill="FFFFFF"/>
            <w:noWrap/>
            <w:hideMark/>
          </w:tcPr>
          <w:p w14:paraId="5B4BE27A"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26.2</w:t>
            </w:r>
          </w:p>
        </w:tc>
        <w:tc>
          <w:tcPr>
            <w:tcW w:w="649" w:type="pct"/>
            <w:tcBorders>
              <w:top w:val="nil"/>
              <w:left w:val="nil"/>
              <w:bottom w:val="single" w:sz="4" w:space="0" w:color="000000"/>
              <w:right w:val="single" w:sz="4" w:space="0" w:color="000000"/>
            </w:tcBorders>
            <w:shd w:val="clear" w:color="auto" w:fill="FFFFFF"/>
            <w:noWrap/>
            <w:hideMark/>
          </w:tcPr>
          <w:p w14:paraId="093C59E9"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27.7</w:t>
            </w:r>
          </w:p>
        </w:tc>
      </w:tr>
      <w:tr w:rsidR="00FA44DE" w14:paraId="56A9D5F9"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FFFFFF"/>
            <w:noWrap/>
            <w:hideMark/>
          </w:tcPr>
          <w:p w14:paraId="415344A9" w14:textId="77777777" w:rsidR="00FA44DE" w:rsidRDefault="00FA44DE">
            <w:pPr>
              <w:spacing w:line="256" w:lineRule="auto"/>
              <w:rPr>
                <w:rFonts w:ascii="Cambria" w:eastAsia="Times New Roman" w:hAnsi="Cambria" w:cs="Arial"/>
                <w:color w:val="000000"/>
              </w:rPr>
            </w:pPr>
            <w:r>
              <w:rPr>
                <w:rFonts w:ascii="Cambria" w:eastAsia="Times New Roman" w:hAnsi="Cambria" w:cs="Arial"/>
                <w:color w:val="000000"/>
              </w:rPr>
              <w:t>2015-2019</w:t>
            </w:r>
          </w:p>
        </w:tc>
        <w:tc>
          <w:tcPr>
            <w:tcW w:w="817" w:type="pct"/>
            <w:tcBorders>
              <w:top w:val="nil"/>
              <w:left w:val="nil"/>
              <w:bottom w:val="single" w:sz="4" w:space="0" w:color="000000"/>
              <w:right w:val="single" w:sz="4" w:space="0" w:color="000000"/>
            </w:tcBorders>
            <w:shd w:val="clear" w:color="auto" w:fill="FFFFFF"/>
            <w:noWrap/>
            <w:hideMark/>
          </w:tcPr>
          <w:p w14:paraId="327DD10D"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36.1</w:t>
            </w:r>
          </w:p>
        </w:tc>
        <w:tc>
          <w:tcPr>
            <w:tcW w:w="745" w:type="pct"/>
            <w:tcBorders>
              <w:top w:val="nil"/>
              <w:left w:val="nil"/>
              <w:bottom w:val="single" w:sz="4" w:space="0" w:color="000000"/>
              <w:right w:val="single" w:sz="4" w:space="0" w:color="000000"/>
            </w:tcBorders>
            <w:shd w:val="clear" w:color="auto" w:fill="FFFFFF"/>
            <w:noWrap/>
            <w:hideMark/>
          </w:tcPr>
          <w:p w14:paraId="1FC9A868"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24.6</w:t>
            </w:r>
          </w:p>
        </w:tc>
        <w:tc>
          <w:tcPr>
            <w:tcW w:w="649" w:type="pct"/>
            <w:tcBorders>
              <w:top w:val="nil"/>
              <w:left w:val="nil"/>
              <w:bottom w:val="single" w:sz="4" w:space="0" w:color="000000"/>
              <w:right w:val="single" w:sz="4" w:space="0" w:color="000000"/>
            </w:tcBorders>
            <w:shd w:val="clear" w:color="auto" w:fill="FFFFFF"/>
            <w:noWrap/>
            <w:hideMark/>
          </w:tcPr>
          <w:p w14:paraId="164E589A"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26.0</w:t>
            </w:r>
          </w:p>
        </w:tc>
      </w:tr>
      <w:tr w:rsidR="00FA44DE" w14:paraId="68BA26D3"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BFBFBF" w:themeFill="background1" w:themeFillShade="BF"/>
            <w:noWrap/>
            <w:hideMark/>
          </w:tcPr>
          <w:p w14:paraId="4C829CFB" w14:textId="77777777" w:rsidR="00FA44DE" w:rsidRDefault="00FA44DE">
            <w:pPr>
              <w:spacing w:line="256" w:lineRule="auto"/>
              <w:rPr>
                <w:rFonts w:ascii="Cambria" w:eastAsia="Times New Roman" w:hAnsi="Cambria" w:cs="Arial"/>
                <w:b/>
                <w:bCs/>
                <w:color w:val="000000"/>
              </w:rPr>
            </w:pPr>
            <w:r>
              <w:rPr>
                <w:rFonts w:ascii="Cambria" w:eastAsia="Times New Roman" w:hAnsi="Cambria" w:cs="Arial"/>
                <w:b/>
                <w:bCs/>
                <w:color w:val="000000"/>
              </w:rPr>
              <w:t>Completing some college</w:t>
            </w:r>
          </w:p>
        </w:tc>
        <w:tc>
          <w:tcPr>
            <w:tcW w:w="817" w:type="pct"/>
            <w:tcBorders>
              <w:top w:val="nil"/>
              <w:left w:val="nil"/>
              <w:bottom w:val="single" w:sz="4" w:space="0" w:color="000000"/>
              <w:right w:val="single" w:sz="4" w:space="0" w:color="000000"/>
            </w:tcBorders>
            <w:shd w:val="clear" w:color="auto" w:fill="BFBFBF" w:themeFill="background1" w:themeFillShade="BF"/>
            <w:noWrap/>
            <w:hideMark/>
          </w:tcPr>
          <w:p w14:paraId="49CD15C3" w14:textId="77777777" w:rsidR="00FA44DE" w:rsidRDefault="00FA44DE">
            <w:pPr>
              <w:rPr>
                <w:rFonts w:ascii="Cambria" w:eastAsia="Times New Roman" w:hAnsi="Cambria" w:cs="Arial"/>
                <w:b/>
                <w:bCs/>
                <w:color w:val="000000"/>
              </w:rPr>
            </w:pPr>
          </w:p>
        </w:tc>
        <w:tc>
          <w:tcPr>
            <w:tcW w:w="745" w:type="pct"/>
            <w:tcBorders>
              <w:top w:val="nil"/>
              <w:left w:val="nil"/>
              <w:bottom w:val="single" w:sz="4" w:space="0" w:color="000000"/>
              <w:right w:val="single" w:sz="4" w:space="0" w:color="000000"/>
            </w:tcBorders>
            <w:shd w:val="clear" w:color="auto" w:fill="BFBFBF" w:themeFill="background1" w:themeFillShade="BF"/>
            <w:noWrap/>
            <w:hideMark/>
          </w:tcPr>
          <w:p w14:paraId="5BC8A5BE" w14:textId="77777777" w:rsidR="00FA44DE" w:rsidRDefault="00FA44DE">
            <w:pPr>
              <w:spacing w:line="256" w:lineRule="auto"/>
              <w:rPr>
                <w:sz w:val="20"/>
                <w:szCs w:val="20"/>
              </w:rPr>
            </w:pPr>
          </w:p>
        </w:tc>
        <w:tc>
          <w:tcPr>
            <w:tcW w:w="649" w:type="pct"/>
            <w:tcBorders>
              <w:top w:val="nil"/>
              <w:left w:val="nil"/>
              <w:bottom w:val="single" w:sz="4" w:space="0" w:color="000000"/>
              <w:right w:val="single" w:sz="4" w:space="0" w:color="000000"/>
            </w:tcBorders>
            <w:shd w:val="clear" w:color="auto" w:fill="BFBFBF" w:themeFill="background1" w:themeFillShade="BF"/>
            <w:noWrap/>
            <w:hideMark/>
          </w:tcPr>
          <w:p w14:paraId="3B8B43F0" w14:textId="77777777" w:rsidR="00FA44DE" w:rsidRDefault="00FA44DE">
            <w:pPr>
              <w:spacing w:line="256" w:lineRule="auto"/>
              <w:rPr>
                <w:sz w:val="20"/>
                <w:szCs w:val="20"/>
              </w:rPr>
            </w:pPr>
          </w:p>
        </w:tc>
      </w:tr>
      <w:tr w:rsidR="00FA44DE" w14:paraId="7C75F90E"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FFFFFF"/>
            <w:noWrap/>
            <w:hideMark/>
          </w:tcPr>
          <w:p w14:paraId="48706849" w14:textId="77777777" w:rsidR="00FA44DE" w:rsidRDefault="00FA44DE">
            <w:pPr>
              <w:spacing w:line="256" w:lineRule="auto"/>
              <w:rPr>
                <w:rFonts w:ascii="Cambria" w:eastAsia="Times New Roman" w:hAnsi="Cambria" w:cs="Arial"/>
                <w:color w:val="000000"/>
              </w:rPr>
            </w:pPr>
            <w:r>
              <w:rPr>
                <w:rFonts w:ascii="Cambria" w:eastAsia="Times New Roman" w:hAnsi="Cambria" w:cs="Arial"/>
                <w:color w:val="000000"/>
              </w:rPr>
              <w:t>1980</w:t>
            </w:r>
          </w:p>
        </w:tc>
        <w:tc>
          <w:tcPr>
            <w:tcW w:w="817" w:type="pct"/>
            <w:tcBorders>
              <w:top w:val="nil"/>
              <w:left w:val="nil"/>
              <w:bottom w:val="single" w:sz="4" w:space="0" w:color="000000"/>
              <w:right w:val="single" w:sz="4" w:space="0" w:color="000000"/>
            </w:tcBorders>
            <w:shd w:val="clear" w:color="auto" w:fill="FFFFFF"/>
            <w:noWrap/>
            <w:hideMark/>
          </w:tcPr>
          <w:p w14:paraId="1B5D871F"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11.7</w:t>
            </w:r>
          </w:p>
        </w:tc>
        <w:tc>
          <w:tcPr>
            <w:tcW w:w="745" w:type="pct"/>
            <w:tcBorders>
              <w:top w:val="nil"/>
              <w:left w:val="nil"/>
              <w:bottom w:val="single" w:sz="4" w:space="0" w:color="000000"/>
              <w:right w:val="single" w:sz="4" w:space="0" w:color="000000"/>
            </w:tcBorders>
            <w:shd w:val="clear" w:color="auto" w:fill="FFFFFF"/>
            <w:noWrap/>
            <w:hideMark/>
          </w:tcPr>
          <w:p w14:paraId="6E15787D"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15.2</w:t>
            </w:r>
          </w:p>
        </w:tc>
        <w:tc>
          <w:tcPr>
            <w:tcW w:w="649" w:type="pct"/>
            <w:tcBorders>
              <w:top w:val="nil"/>
              <w:left w:val="nil"/>
              <w:bottom w:val="single" w:sz="4" w:space="0" w:color="000000"/>
              <w:right w:val="single" w:sz="4" w:space="0" w:color="000000"/>
            </w:tcBorders>
            <w:shd w:val="clear" w:color="auto" w:fill="FFFFFF"/>
            <w:noWrap/>
            <w:hideMark/>
          </w:tcPr>
          <w:p w14:paraId="48BC5782"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15.2</w:t>
            </w:r>
          </w:p>
        </w:tc>
      </w:tr>
      <w:tr w:rsidR="00FA44DE" w14:paraId="25EDADEC"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FFFFFF"/>
            <w:noWrap/>
            <w:hideMark/>
          </w:tcPr>
          <w:p w14:paraId="54E07E54" w14:textId="77777777" w:rsidR="00FA44DE" w:rsidRDefault="00FA44DE">
            <w:pPr>
              <w:spacing w:line="256" w:lineRule="auto"/>
              <w:rPr>
                <w:rFonts w:ascii="Cambria" w:eastAsia="Times New Roman" w:hAnsi="Cambria" w:cs="Arial"/>
                <w:color w:val="000000"/>
              </w:rPr>
            </w:pPr>
            <w:r>
              <w:rPr>
                <w:rFonts w:ascii="Cambria" w:eastAsia="Times New Roman" w:hAnsi="Cambria" w:cs="Arial"/>
                <w:color w:val="000000"/>
              </w:rPr>
              <w:t>1990</w:t>
            </w:r>
          </w:p>
        </w:tc>
        <w:tc>
          <w:tcPr>
            <w:tcW w:w="817" w:type="pct"/>
            <w:tcBorders>
              <w:top w:val="nil"/>
              <w:left w:val="nil"/>
              <w:bottom w:val="single" w:sz="4" w:space="0" w:color="000000"/>
              <w:right w:val="single" w:sz="4" w:space="0" w:color="000000"/>
            </w:tcBorders>
            <w:shd w:val="clear" w:color="auto" w:fill="FFFFFF"/>
            <w:noWrap/>
            <w:hideMark/>
          </w:tcPr>
          <w:p w14:paraId="435B3A40"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22.7</w:t>
            </w:r>
          </w:p>
        </w:tc>
        <w:tc>
          <w:tcPr>
            <w:tcW w:w="745" w:type="pct"/>
            <w:tcBorders>
              <w:top w:val="nil"/>
              <w:left w:val="nil"/>
              <w:bottom w:val="single" w:sz="4" w:space="0" w:color="000000"/>
              <w:right w:val="single" w:sz="4" w:space="0" w:color="000000"/>
            </w:tcBorders>
            <w:shd w:val="clear" w:color="auto" w:fill="FFFFFF"/>
            <w:noWrap/>
            <w:hideMark/>
          </w:tcPr>
          <w:p w14:paraId="1DD68C02"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25.6</w:t>
            </w:r>
          </w:p>
        </w:tc>
        <w:tc>
          <w:tcPr>
            <w:tcW w:w="649" w:type="pct"/>
            <w:tcBorders>
              <w:top w:val="nil"/>
              <w:left w:val="nil"/>
              <w:bottom w:val="single" w:sz="4" w:space="0" w:color="000000"/>
              <w:right w:val="single" w:sz="4" w:space="0" w:color="000000"/>
            </w:tcBorders>
            <w:shd w:val="clear" w:color="auto" w:fill="FFFFFF"/>
            <w:noWrap/>
            <w:hideMark/>
          </w:tcPr>
          <w:p w14:paraId="4AC5EBA3"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25.2</w:t>
            </w:r>
          </w:p>
        </w:tc>
      </w:tr>
      <w:tr w:rsidR="00FA44DE" w14:paraId="1DC94904"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FFFFFF"/>
            <w:noWrap/>
            <w:hideMark/>
          </w:tcPr>
          <w:p w14:paraId="2A360B2E" w14:textId="77777777" w:rsidR="00FA44DE" w:rsidRDefault="00FA44DE">
            <w:pPr>
              <w:spacing w:line="256" w:lineRule="auto"/>
              <w:rPr>
                <w:rFonts w:ascii="Cambria" w:eastAsia="Times New Roman" w:hAnsi="Cambria" w:cs="Arial"/>
                <w:color w:val="000000"/>
              </w:rPr>
            </w:pPr>
            <w:r>
              <w:rPr>
                <w:rFonts w:ascii="Cambria" w:eastAsia="Times New Roman" w:hAnsi="Cambria" w:cs="Arial"/>
                <w:color w:val="000000"/>
              </w:rPr>
              <w:lastRenderedPageBreak/>
              <w:t>2000</w:t>
            </w:r>
          </w:p>
        </w:tc>
        <w:tc>
          <w:tcPr>
            <w:tcW w:w="817" w:type="pct"/>
            <w:tcBorders>
              <w:top w:val="nil"/>
              <w:left w:val="nil"/>
              <w:bottom w:val="single" w:sz="4" w:space="0" w:color="000000"/>
              <w:right w:val="single" w:sz="4" w:space="0" w:color="000000"/>
            </w:tcBorders>
            <w:shd w:val="clear" w:color="auto" w:fill="FFFFFF"/>
            <w:noWrap/>
            <w:hideMark/>
          </w:tcPr>
          <w:p w14:paraId="7657B262"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28.6</w:t>
            </w:r>
          </w:p>
        </w:tc>
        <w:tc>
          <w:tcPr>
            <w:tcW w:w="745" w:type="pct"/>
            <w:tcBorders>
              <w:top w:val="nil"/>
              <w:left w:val="nil"/>
              <w:bottom w:val="single" w:sz="4" w:space="0" w:color="000000"/>
              <w:right w:val="single" w:sz="4" w:space="0" w:color="000000"/>
            </w:tcBorders>
            <w:shd w:val="clear" w:color="auto" w:fill="FFFFFF"/>
            <w:noWrap/>
            <w:hideMark/>
          </w:tcPr>
          <w:p w14:paraId="1D634F2B"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27.5</w:t>
            </w:r>
          </w:p>
        </w:tc>
        <w:tc>
          <w:tcPr>
            <w:tcW w:w="649" w:type="pct"/>
            <w:tcBorders>
              <w:top w:val="nil"/>
              <w:left w:val="nil"/>
              <w:bottom w:val="single" w:sz="4" w:space="0" w:color="000000"/>
              <w:right w:val="single" w:sz="4" w:space="0" w:color="000000"/>
            </w:tcBorders>
            <w:shd w:val="clear" w:color="auto" w:fill="FFFFFF"/>
            <w:noWrap/>
            <w:hideMark/>
          </w:tcPr>
          <w:p w14:paraId="05E0D7F3"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27.6</w:t>
            </w:r>
          </w:p>
        </w:tc>
      </w:tr>
      <w:tr w:rsidR="00FA44DE" w14:paraId="292FF261"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FFFFFF"/>
            <w:noWrap/>
            <w:hideMark/>
          </w:tcPr>
          <w:p w14:paraId="4E02D9B9" w14:textId="77777777" w:rsidR="00FA44DE" w:rsidRDefault="00FA44DE">
            <w:pPr>
              <w:spacing w:line="256" w:lineRule="auto"/>
              <w:rPr>
                <w:rFonts w:ascii="Cambria" w:eastAsia="Times New Roman" w:hAnsi="Cambria" w:cs="Arial"/>
                <w:color w:val="000000"/>
              </w:rPr>
            </w:pPr>
            <w:r>
              <w:rPr>
                <w:rFonts w:ascii="Cambria" w:eastAsia="Times New Roman" w:hAnsi="Cambria" w:cs="Arial"/>
                <w:color w:val="000000"/>
              </w:rPr>
              <w:t>2015-2019</w:t>
            </w:r>
          </w:p>
        </w:tc>
        <w:tc>
          <w:tcPr>
            <w:tcW w:w="817" w:type="pct"/>
            <w:tcBorders>
              <w:top w:val="nil"/>
              <w:left w:val="nil"/>
              <w:bottom w:val="single" w:sz="4" w:space="0" w:color="000000"/>
              <w:right w:val="single" w:sz="4" w:space="0" w:color="000000"/>
            </w:tcBorders>
            <w:shd w:val="clear" w:color="auto" w:fill="FFFFFF"/>
            <w:noWrap/>
            <w:hideMark/>
          </w:tcPr>
          <w:p w14:paraId="5E675BAE"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34.6</w:t>
            </w:r>
          </w:p>
        </w:tc>
        <w:tc>
          <w:tcPr>
            <w:tcW w:w="745" w:type="pct"/>
            <w:tcBorders>
              <w:top w:val="nil"/>
              <w:left w:val="nil"/>
              <w:bottom w:val="single" w:sz="4" w:space="0" w:color="000000"/>
              <w:right w:val="single" w:sz="4" w:space="0" w:color="000000"/>
            </w:tcBorders>
            <w:shd w:val="clear" w:color="auto" w:fill="FFFFFF"/>
            <w:noWrap/>
            <w:hideMark/>
          </w:tcPr>
          <w:p w14:paraId="3E351B5F"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27.8</w:t>
            </w:r>
          </w:p>
        </w:tc>
        <w:tc>
          <w:tcPr>
            <w:tcW w:w="649" w:type="pct"/>
            <w:tcBorders>
              <w:top w:val="nil"/>
              <w:left w:val="nil"/>
              <w:bottom w:val="single" w:sz="4" w:space="0" w:color="000000"/>
              <w:right w:val="single" w:sz="4" w:space="0" w:color="000000"/>
            </w:tcBorders>
            <w:shd w:val="clear" w:color="auto" w:fill="FFFFFF"/>
            <w:noWrap/>
            <w:hideMark/>
          </w:tcPr>
          <w:p w14:paraId="1667DA57"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28.6</w:t>
            </w:r>
          </w:p>
        </w:tc>
      </w:tr>
      <w:tr w:rsidR="00FA44DE" w14:paraId="79293754"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BFBFBF" w:themeFill="background1" w:themeFillShade="BF"/>
            <w:noWrap/>
            <w:hideMark/>
          </w:tcPr>
          <w:p w14:paraId="2F72449D" w14:textId="77777777" w:rsidR="00FA44DE" w:rsidRDefault="00FA44DE">
            <w:pPr>
              <w:spacing w:line="256" w:lineRule="auto"/>
              <w:rPr>
                <w:rFonts w:ascii="Cambria" w:eastAsia="Times New Roman" w:hAnsi="Cambria" w:cs="Arial"/>
                <w:b/>
                <w:bCs/>
                <w:color w:val="000000"/>
              </w:rPr>
            </w:pPr>
            <w:r>
              <w:rPr>
                <w:rFonts w:ascii="Cambria" w:eastAsia="Times New Roman" w:hAnsi="Cambria" w:cs="Arial"/>
                <w:b/>
                <w:bCs/>
                <w:color w:val="000000"/>
              </w:rPr>
              <w:t>Completing college</w:t>
            </w:r>
          </w:p>
        </w:tc>
        <w:tc>
          <w:tcPr>
            <w:tcW w:w="817" w:type="pct"/>
            <w:tcBorders>
              <w:top w:val="nil"/>
              <w:left w:val="nil"/>
              <w:bottom w:val="single" w:sz="4" w:space="0" w:color="000000"/>
              <w:right w:val="single" w:sz="4" w:space="0" w:color="000000"/>
            </w:tcBorders>
            <w:shd w:val="clear" w:color="auto" w:fill="BFBFBF" w:themeFill="background1" w:themeFillShade="BF"/>
            <w:noWrap/>
            <w:hideMark/>
          </w:tcPr>
          <w:p w14:paraId="4DBEF88D" w14:textId="77777777" w:rsidR="00FA44DE" w:rsidRDefault="00FA44DE">
            <w:pPr>
              <w:rPr>
                <w:rFonts w:ascii="Cambria" w:eastAsia="Times New Roman" w:hAnsi="Cambria" w:cs="Arial"/>
                <w:b/>
                <w:bCs/>
                <w:color w:val="000000"/>
              </w:rPr>
            </w:pPr>
          </w:p>
        </w:tc>
        <w:tc>
          <w:tcPr>
            <w:tcW w:w="745" w:type="pct"/>
            <w:tcBorders>
              <w:top w:val="nil"/>
              <w:left w:val="nil"/>
              <w:bottom w:val="single" w:sz="4" w:space="0" w:color="000000"/>
              <w:right w:val="single" w:sz="4" w:space="0" w:color="000000"/>
            </w:tcBorders>
            <w:shd w:val="clear" w:color="auto" w:fill="BFBFBF" w:themeFill="background1" w:themeFillShade="BF"/>
            <w:noWrap/>
            <w:hideMark/>
          </w:tcPr>
          <w:p w14:paraId="325217EF" w14:textId="77777777" w:rsidR="00FA44DE" w:rsidRDefault="00FA44DE">
            <w:pPr>
              <w:spacing w:line="256" w:lineRule="auto"/>
              <w:rPr>
                <w:sz w:val="20"/>
                <w:szCs w:val="20"/>
              </w:rPr>
            </w:pPr>
          </w:p>
        </w:tc>
        <w:tc>
          <w:tcPr>
            <w:tcW w:w="649" w:type="pct"/>
            <w:tcBorders>
              <w:top w:val="nil"/>
              <w:left w:val="nil"/>
              <w:bottom w:val="single" w:sz="4" w:space="0" w:color="000000"/>
              <w:right w:val="single" w:sz="4" w:space="0" w:color="000000"/>
            </w:tcBorders>
            <w:shd w:val="clear" w:color="auto" w:fill="BFBFBF" w:themeFill="background1" w:themeFillShade="BF"/>
            <w:noWrap/>
            <w:hideMark/>
          </w:tcPr>
          <w:p w14:paraId="126CF615" w14:textId="77777777" w:rsidR="00FA44DE" w:rsidRDefault="00FA44DE">
            <w:pPr>
              <w:spacing w:line="256" w:lineRule="auto"/>
              <w:rPr>
                <w:sz w:val="20"/>
                <w:szCs w:val="20"/>
              </w:rPr>
            </w:pPr>
          </w:p>
        </w:tc>
      </w:tr>
      <w:tr w:rsidR="00FA44DE" w14:paraId="78D4E5EB"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FFFFFF"/>
            <w:noWrap/>
            <w:hideMark/>
          </w:tcPr>
          <w:p w14:paraId="3D3C7818" w14:textId="77777777" w:rsidR="00FA44DE" w:rsidRDefault="00FA44DE">
            <w:pPr>
              <w:spacing w:line="256" w:lineRule="auto"/>
              <w:rPr>
                <w:rFonts w:ascii="Cambria" w:eastAsia="Times New Roman" w:hAnsi="Cambria" w:cs="Arial"/>
                <w:color w:val="000000"/>
              </w:rPr>
            </w:pPr>
            <w:r>
              <w:rPr>
                <w:rFonts w:ascii="Cambria" w:eastAsia="Times New Roman" w:hAnsi="Cambria" w:cs="Arial"/>
                <w:color w:val="000000"/>
              </w:rPr>
              <w:t>1980</w:t>
            </w:r>
          </w:p>
        </w:tc>
        <w:tc>
          <w:tcPr>
            <w:tcW w:w="817" w:type="pct"/>
            <w:tcBorders>
              <w:top w:val="nil"/>
              <w:left w:val="nil"/>
              <w:bottom w:val="single" w:sz="4" w:space="0" w:color="000000"/>
              <w:right w:val="single" w:sz="4" w:space="0" w:color="000000"/>
            </w:tcBorders>
            <w:shd w:val="clear" w:color="auto" w:fill="FFFFFF"/>
            <w:noWrap/>
            <w:hideMark/>
          </w:tcPr>
          <w:p w14:paraId="53D7FDD2"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9.5</w:t>
            </w:r>
          </w:p>
        </w:tc>
        <w:tc>
          <w:tcPr>
            <w:tcW w:w="745" w:type="pct"/>
            <w:tcBorders>
              <w:top w:val="nil"/>
              <w:left w:val="nil"/>
              <w:bottom w:val="single" w:sz="4" w:space="0" w:color="000000"/>
              <w:right w:val="single" w:sz="4" w:space="0" w:color="000000"/>
            </w:tcBorders>
            <w:shd w:val="clear" w:color="auto" w:fill="FFFFFF"/>
            <w:noWrap/>
            <w:hideMark/>
          </w:tcPr>
          <w:p w14:paraId="2031379C"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16.2</w:t>
            </w:r>
          </w:p>
        </w:tc>
        <w:tc>
          <w:tcPr>
            <w:tcW w:w="649" w:type="pct"/>
            <w:tcBorders>
              <w:top w:val="nil"/>
              <w:left w:val="nil"/>
              <w:bottom w:val="single" w:sz="4" w:space="0" w:color="000000"/>
              <w:right w:val="single" w:sz="4" w:space="0" w:color="000000"/>
            </w:tcBorders>
            <w:shd w:val="clear" w:color="auto" w:fill="FFFFFF"/>
            <w:noWrap/>
            <w:hideMark/>
          </w:tcPr>
          <w:p w14:paraId="1B2F18BE"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16.2</w:t>
            </w:r>
          </w:p>
        </w:tc>
      </w:tr>
      <w:tr w:rsidR="00FA44DE" w14:paraId="4424C6EE"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FFFFFF"/>
            <w:noWrap/>
            <w:hideMark/>
          </w:tcPr>
          <w:p w14:paraId="1A8571B8" w14:textId="77777777" w:rsidR="00FA44DE" w:rsidRDefault="00FA44DE">
            <w:pPr>
              <w:spacing w:line="256" w:lineRule="auto"/>
              <w:rPr>
                <w:rFonts w:ascii="Cambria" w:eastAsia="Times New Roman" w:hAnsi="Cambria" w:cs="Arial"/>
                <w:color w:val="000000"/>
              </w:rPr>
            </w:pPr>
            <w:r>
              <w:rPr>
                <w:rFonts w:ascii="Cambria" w:eastAsia="Times New Roman" w:hAnsi="Cambria" w:cs="Arial"/>
                <w:color w:val="000000"/>
              </w:rPr>
              <w:t>1990</w:t>
            </w:r>
          </w:p>
        </w:tc>
        <w:tc>
          <w:tcPr>
            <w:tcW w:w="817" w:type="pct"/>
            <w:tcBorders>
              <w:top w:val="nil"/>
              <w:left w:val="nil"/>
              <w:bottom w:val="single" w:sz="4" w:space="0" w:color="000000"/>
              <w:right w:val="single" w:sz="4" w:space="0" w:color="000000"/>
            </w:tcBorders>
            <w:shd w:val="clear" w:color="auto" w:fill="FFFFFF"/>
            <w:noWrap/>
            <w:hideMark/>
          </w:tcPr>
          <w:p w14:paraId="0C685160"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11</w:t>
            </w:r>
          </w:p>
        </w:tc>
        <w:tc>
          <w:tcPr>
            <w:tcW w:w="745" w:type="pct"/>
            <w:tcBorders>
              <w:top w:val="nil"/>
              <w:left w:val="nil"/>
              <w:bottom w:val="single" w:sz="4" w:space="0" w:color="000000"/>
              <w:right w:val="single" w:sz="4" w:space="0" w:color="000000"/>
            </w:tcBorders>
            <w:shd w:val="clear" w:color="auto" w:fill="FFFFFF"/>
            <w:noWrap/>
            <w:hideMark/>
          </w:tcPr>
          <w:p w14:paraId="190685D3"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22.6</w:t>
            </w:r>
          </w:p>
        </w:tc>
        <w:tc>
          <w:tcPr>
            <w:tcW w:w="649" w:type="pct"/>
            <w:tcBorders>
              <w:top w:val="nil"/>
              <w:left w:val="nil"/>
              <w:bottom w:val="single" w:sz="4" w:space="0" w:color="000000"/>
              <w:right w:val="single" w:sz="4" w:space="0" w:color="000000"/>
            </w:tcBorders>
            <w:shd w:val="clear" w:color="auto" w:fill="FFFFFF"/>
            <w:noWrap/>
            <w:hideMark/>
          </w:tcPr>
          <w:p w14:paraId="2A48C11A"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21.0</w:t>
            </w:r>
          </w:p>
        </w:tc>
      </w:tr>
      <w:tr w:rsidR="00FA44DE" w14:paraId="2E070441"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FFFFFF"/>
            <w:noWrap/>
            <w:hideMark/>
          </w:tcPr>
          <w:p w14:paraId="51F0730C" w14:textId="77777777" w:rsidR="00FA44DE" w:rsidRDefault="00FA44DE">
            <w:pPr>
              <w:spacing w:line="256" w:lineRule="auto"/>
              <w:rPr>
                <w:rFonts w:ascii="Cambria" w:eastAsia="Times New Roman" w:hAnsi="Cambria" w:cs="Arial"/>
                <w:color w:val="000000"/>
              </w:rPr>
            </w:pPr>
            <w:r>
              <w:rPr>
                <w:rFonts w:ascii="Cambria" w:eastAsia="Times New Roman" w:hAnsi="Cambria" w:cs="Arial"/>
                <w:color w:val="000000"/>
              </w:rPr>
              <w:t>2000</w:t>
            </w:r>
          </w:p>
        </w:tc>
        <w:tc>
          <w:tcPr>
            <w:tcW w:w="817" w:type="pct"/>
            <w:tcBorders>
              <w:top w:val="nil"/>
              <w:left w:val="nil"/>
              <w:bottom w:val="single" w:sz="4" w:space="0" w:color="000000"/>
              <w:right w:val="single" w:sz="4" w:space="0" w:color="000000"/>
            </w:tcBorders>
            <w:shd w:val="clear" w:color="auto" w:fill="FFFFFF"/>
            <w:noWrap/>
            <w:hideMark/>
          </w:tcPr>
          <w:p w14:paraId="107A845B"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13.5</w:t>
            </w:r>
          </w:p>
        </w:tc>
        <w:tc>
          <w:tcPr>
            <w:tcW w:w="745" w:type="pct"/>
            <w:tcBorders>
              <w:top w:val="nil"/>
              <w:left w:val="nil"/>
              <w:bottom w:val="single" w:sz="4" w:space="0" w:color="000000"/>
              <w:right w:val="single" w:sz="4" w:space="0" w:color="000000"/>
            </w:tcBorders>
            <w:shd w:val="clear" w:color="auto" w:fill="FFFFFF"/>
            <w:noWrap/>
            <w:hideMark/>
          </w:tcPr>
          <w:p w14:paraId="4734473D"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28.0</w:t>
            </w:r>
          </w:p>
        </w:tc>
        <w:tc>
          <w:tcPr>
            <w:tcW w:w="649" w:type="pct"/>
            <w:tcBorders>
              <w:top w:val="nil"/>
              <w:left w:val="nil"/>
              <w:bottom w:val="single" w:sz="4" w:space="0" w:color="000000"/>
              <w:right w:val="single" w:sz="4" w:space="0" w:color="000000"/>
            </w:tcBorders>
            <w:shd w:val="clear" w:color="auto" w:fill="FFFFFF"/>
            <w:noWrap/>
            <w:hideMark/>
          </w:tcPr>
          <w:p w14:paraId="3B9DC122"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26.1</w:t>
            </w:r>
          </w:p>
        </w:tc>
      </w:tr>
      <w:tr w:rsidR="00FA44DE" w14:paraId="2308D908" w14:textId="77777777" w:rsidTr="00FA44DE">
        <w:trPr>
          <w:trHeight w:val="288"/>
        </w:trPr>
        <w:tc>
          <w:tcPr>
            <w:tcW w:w="2788" w:type="pct"/>
            <w:tcBorders>
              <w:top w:val="nil"/>
              <w:left w:val="single" w:sz="4" w:space="0" w:color="000000"/>
              <w:bottom w:val="single" w:sz="4" w:space="0" w:color="000000"/>
              <w:right w:val="single" w:sz="4" w:space="0" w:color="000000"/>
            </w:tcBorders>
            <w:shd w:val="clear" w:color="auto" w:fill="FFFFFF"/>
            <w:noWrap/>
            <w:hideMark/>
          </w:tcPr>
          <w:p w14:paraId="5E3AEF5A" w14:textId="77777777" w:rsidR="00FA44DE" w:rsidRDefault="00FA44DE">
            <w:pPr>
              <w:spacing w:line="256" w:lineRule="auto"/>
              <w:rPr>
                <w:rFonts w:ascii="Cambria" w:eastAsia="Times New Roman" w:hAnsi="Cambria" w:cs="Arial"/>
                <w:color w:val="000000"/>
              </w:rPr>
            </w:pPr>
            <w:r>
              <w:rPr>
                <w:rFonts w:ascii="Cambria" w:eastAsia="Times New Roman" w:hAnsi="Cambria" w:cs="Arial"/>
                <w:color w:val="000000"/>
              </w:rPr>
              <w:t>2015-2019</w:t>
            </w:r>
          </w:p>
        </w:tc>
        <w:tc>
          <w:tcPr>
            <w:tcW w:w="817" w:type="pct"/>
            <w:tcBorders>
              <w:top w:val="nil"/>
              <w:left w:val="nil"/>
              <w:bottom w:val="single" w:sz="4" w:space="0" w:color="000000"/>
              <w:right w:val="single" w:sz="4" w:space="0" w:color="000000"/>
            </w:tcBorders>
            <w:shd w:val="clear" w:color="auto" w:fill="FFFFFF"/>
            <w:noWrap/>
            <w:hideMark/>
          </w:tcPr>
          <w:p w14:paraId="15FD4350"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18.6</w:t>
            </w:r>
          </w:p>
        </w:tc>
        <w:tc>
          <w:tcPr>
            <w:tcW w:w="745" w:type="pct"/>
            <w:tcBorders>
              <w:top w:val="nil"/>
              <w:left w:val="nil"/>
              <w:bottom w:val="single" w:sz="4" w:space="0" w:color="000000"/>
              <w:right w:val="single" w:sz="4" w:space="0" w:color="000000"/>
            </w:tcBorders>
            <w:shd w:val="clear" w:color="auto" w:fill="FFFFFF"/>
            <w:noWrap/>
            <w:hideMark/>
          </w:tcPr>
          <w:p w14:paraId="300C11F4"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36.8</w:t>
            </w:r>
          </w:p>
        </w:tc>
        <w:tc>
          <w:tcPr>
            <w:tcW w:w="649" w:type="pct"/>
            <w:tcBorders>
              <w:top w:val="nil"/>
              <w:left w:val="nil"/>
              <w:bottom w:val="single" w:sz="4" w:space="0" w:color="000000"/>
              <w:right w:val="single" w:sz="4" w:space="0" w:color="000000"/>
            </w:tcBorders>
            <w:shd w:val="clear" w:color="auto" w:fill="FFFFFF"/>
            <w:noWrap/>
            <w:hideMark/>
          </w:tcPr>
          <w:p w14:paraId="5A1998D4" w14:textId="77777777" w:rsidR="00FA44DE" w:rsidRDefault="00FA44DE">
            <w:pPr>
              <w:spacing w:line="256" w:lineRule="auto"/>
              <w:jc w:val="center"/>
              <w:rPr>
                <w:rFonts w:ascii="Cambria" w:eastAsia="Times New Roman" w:hAnsi="Cambria" w:cs="Arial"/>
                <w:color w:val="000000"/>
              </w:rPr>
            </w:pPr>
            <w:r>
              <w:rPr>
                <w:rFonts w:ascii="Cambria" w:eastAsia="Times New Roman" w:hAnsi="Cambria" w:cs="Arial"/>
                <w:color w:val="000000"/>
              </w:rPr>
              <w:t>34.7</w:t>
            </w:r>
          </w:p>
        </w:tc>
      </w:tr>
    </w:tbl>
    <w:p w14:paraId="257ABD7B" w14:textId="77777777" w:rsidR="00FA44DE" w:rsidRDefault="00FA44DE" w:rsidP="00FA44DE">
      <w:pPr>
        <w:jc w:val="both"/>
        <w:rPr>
          <w:rFonts w:ascii="Cambria" w:hAnsi="Cambria"/>
        </w:rPr>
      </w:pPr>
    </w:p>
    <w:p w14:paraId="70C3ECA6" w14:textId="77777777" w:rsidR="00FA44DE" w:rsidRDefault="00FA44DE" w:rsidP="00FA44DE">
      <w:pPr>
        <w:jc w:val="both"/>
        <w:rPr>
          <w:rFonts w:ascii="Cambria" w:hAnsi="Cambria"/>
          <w:b/>
        </w:rPr>
      </w:pPr>
      <w:r>
        <w:rPr>
          <w:rFonts w:ascii="Cambria" w:hAnsi="Cambria"/>
          <w:b/>
        </w:rPr>
        <w:t>Figure 3. Average Wage Change in Rural versus Urban Illinois</w:t>
      </w:r>
      <w:r>
        <w:rPr>
          <w:rStyle w:val="EndnoteReference"/>
          <w:rFonts w:ascii="Cambria" w:hAnsi="Cambria"/>
          <w:b/>
        </w:rPr>
        <w:endnoteReference w:id="16"/>
      </w:r>
    </w:p>
    <w:p w14:paraId="275A9BC2" w14:textId="77777777" w:rsidR="00FA44DE" w:rsidRDefault="00FA44DE" w:rsidP="00FA44DE">
      <w:pPr>
        <w:jc w:val="both"/>
        <w:rPr>
          <w:rFonts w:ascii="Cambria" w:hAnsi="Cambria"/>
        </w:rPr>
      </w:pPr>
    </w:p>
    <w:p w14:paraId="5A163A44" w14:textId="78009756" w:rsidR="00FA44DE" w:rsidRDefault="00FA44DE" w:rsidP="00FA44DE">
      <w:pPr>
        <w:jc w:val="both"/>
        <w:rPr>
          <w:rFonts w:ascii="Cambria" w:hAnsi="Cambria"/>
        </w:rPr>
      </w:pPr>
      <w:r>
        <w:rPr>
          <w:noProof/>
        </w:rPr>
        <mc:AlternateContent>
          <mc:Choice Requires="wps">
            <w:drawing>
              <wp:anchor distT="45720" distB="45720" distL="114300" distR="114300" simplePos="0" relativeHeight="251656192" behindDoc="0" locked="0" layoutInCell="1" allowOverlap="1" wp14:anchorId="31403AC8" wp14:editId="3CDA82E9">
                <wp:simplePos x="0" y="0"/>
                <wp:positionH relativeFrom="column">
                  <wp:posOffset>5021580</wp:posOffset>
                </wp:positionH>
                <wp:positionV relativeFrom="paragraph">
                  <wp:posOffset>671195</wp:posOffset>
                </wp:positionV>
                <wp:extent cx="822960" cy="210185"/>
                <wp:effectExtent l="0" t="0" r="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08915"/>
                        </a:xfrm>
                        <a:prstGeom prst="rect">
                          <a:avLst/>
                        </a:prstGeom>
                        <a:solidFill>
                          <a:srgbClr val="FFFFFF"/>
                        </a:solidFill>
                        <a:ln w="9525">
                          <a:noFill/>
                          <a:miter lim="800000"/>
                          <a:headEnd/>
                          <a:tailEnd/>
                        </a:ln>
                      </wps:spPr>
                      <wps:txbx>
                        <w:txbxContent>
                          <w:p w14:paraId="436C83AF" w14:textId="77777777" w:rsidR="00FA44DE" w:rsidRDefault="00FA44DE" w:rsidP="00FA44DE">
                            <w:pPr>
                              <w:rPr>
                                <w:b/>
                                <w:sz w:val="14"/>
                                <w:szCs w:val="14"/>
                              </w:rPr>
                            </w:pPr>
                            <w:r>
                              <w:rPr>
                                <w:b/>
                                <w:sz w:val="14"/>
                                <w:szCs w:val="14"/>
                              </w:rPr>
                              <w:t>Gap of $21,295</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403AC8" id="_x0000_t202" coordsize="21600,21600" o:spt="202" path="m,l,21600r21600,l21600,xe">
                <v:stroke joinstyle="miter"/>
                <v:path gradientshapeok="t" o:connecttype="rect"/>
              </v:shapetype>
              <v:shape id="Text Box 16" o:spid="_x0000_s1026" type="#_x0000_t202" style="position:absolute;left:0;text-align:left;margin-left:395.4pt;margin-top:52.85pt;width:64.8pt;height:16.5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" stroked="f">
                <v:textbox style="mso-fit-shape-to-text:t">
                  <w:txbxContent>
                    <w:p w14:paraId="436C83AF" w14:textId="77777777" w:rsidR="00FA44DE" w:rsidRDefault="00FA44DE" w:rsidP="00FA44DE">
                      <w:pPr>
                        <w:rPr>
                          <w:b/>
                          <w:sz w:val="14"/>
                          <w:szCs w:val="14"/>
                        </w:rPr>
                      </w:pPr>
                      <w:r>
                        <w:rPr>
                          <w:b/>
                          <w:sz w:val="14"/>
                          <w:szCs w:val="14"/>
                        </w:rPr>
                        <w:t>Gap of $21,295</w:t>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081BEA58" wp14:editId="25DD090D">
                <wp:simplePos x="0" y="0"/>
                <wp:positionH relativeFrom="column">
                  <wp:posOffset>396240</wp:posOffset>
                </wp:positionH>
                <wp:positionV relativeFrom="paragraph">
                  <wp:posOffset>968375</wp:posOffset>
                </wp:positionV>
                <wp:extent cx="769620" cy="210185"/>
                <wp:effectExtent l="0" t="0" r="0" b="63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208915"/>
                        </a:xfrm>
                        <a:prstGeom prst="rect">
                          <a:avLst/>
                        </a:prstGeom>
                        <a:solidFill>
                          <a:srgbClr val="FFFFFF"/>
                        </a:solidFill>
                        <a:ln w="9525">
                          <a:noFill/>
                          <a:miter lim="800000"/>
                          <a:headEnd/>
                          <a:tailEnd/>
                        </a:ln>
                      </wps:spPr>
                      <wps:txbx>
                        <w:txbxContent>
                          <w:p w14:paraId="10944477" w14:textId="77777777" w:rsidR="00FA44DE" w:rsidRDefault="00FA44DE" w:rsidP="00FA44DE">
                            <w:pPr>
                              <w:rPr>
                                <w:b/>
                                <w:sz w:val="14"/>
                                <w:szCs w:val="14"/>
                              </w:rPr>
                            </w:pPr>
                            <w:r>
                              <w:rPr>
                                <w:b/>
                                <w:sz w:val="14"/>
                                <w:szCs w:val="14"/>
                              </w:rPr>
                              <w:t>Gap of $20,358</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BEA58" id="Text Box 217" o:spid="_x0000_s1027" type="#_x0000_t202" style="position:absolute;left:0;text-align:left;margin-left:31.2pt;margin-top:76.25pt;width:60.6pt;height:16.5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" stroked="f">
                <v:textbox style="mso-fit-shape-to-text:t">
                  <w:txbxContent>
                    <w:p w14:paraId="10944477" w14:textId="77777777" w:rsidR="00FA44DE" w:rsidRDefault="00FA44DE" w:rsidP="00FA44DE">
                      <w:pPr>
                        <w:rPr>
                          <w:b/>
                          <w:sz w:val="14"/>
                          <w:szCs w:val="14"/>
                        </w:rPr>
                      </w:pPr>
                      <w:r>
                        <w:rPr>
                          <w:b/>
                          <w:sz w:val="14"/>
                          <w:szCs w:val="14"/>
                        </w:rPr>
                        <w:t>Gap of $20,358</w:t>
                      </w:r>
                    </w:p>
                  </w:txbxContent>
                </v:textbox>
              </v:shape>
            </w:pict>
          </mc:Fallback>
        </mc:AlternateContent>
      </w:r>
      <w:r>
        <w:rPr>
          <w:rFonts w:ascii="Cambria" w:hAnsi="Cambria"/>
          <w:noProof/>
        </w:rPr>
        <w:drawing>
          <wp:inline distT="0" distB="0" distL="0" distR="0" wp14:anchorId="0A8114B3" wp14:editId="2BB0FA7C">
            <wp:extent cx="5905500" cy="3230880"/>
            <wp:effectExtent l="0" t="0" r="0" b="762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0" cy="3230880"/>
                    </a:xfrm>
                    <a:prstGeom prst="rect">
                      <a:avLst/>
                    </a:prstGeom>
                    <a:noFill/>
                    <a:ln>
                      <a:noFill/>
                    </a:ln>
                  </pic:spPr>
                </pic:pic>
              </a:graphicData>
            </a:graphic>
          </wp:inline>
        </w:drawing>
      </w:r>
    </w:p>
    <w:p w14:paraId="21C625E9" w14:textId="77777777" w:rsidR="00FA44DE" w:rsidRDefault="00FA44DE" w:rsidP="00FA44DE">
      <w:pPr>
        <w:rPr>
          <w:rFonts w:ascii="Cambria" w:hAnsi="Cambria"/>
        </w:rPr>
      </w:pPr>
    </w:p>
    <w:p w14:paraId="49A92200" w14:textId="77777777" w:rsidR="00FA44DE" w:rsidRDefault="00FA44DE" w:rsidP="00FA44DE">
      <w:pPr>
        <w:rPr>
          <w:rFonts w:ascii="Cambria" w:hAnsi="Cambria"/>
        </w:rPr>
      </w:pPr>
      <w:r>
        <w:rPr>
          <w:rFonts w:ascii="Cambria" w:hAnsi="Cambria"/>
        </w:rPr>
        <w:t>There are several factors contributing to the difference between rural and urban educational attainment. First, many rural students simply cannot afford to attend college. The persistent rural versus urban wage gap means that a higher proportion of rural families do not have the financial resources to send their children to college. Rising tuition costs complicate the situation, as many students are unwilling to take on student loans. Furthermore, a recent report showed that when rural students do take on student loans, the need to find a good paying job to help repay the loan accelerates rural-to-urban migration.</w:t>
      </w:r>
      <w:r>
        <w:rPr>
          <w:rStyle w:val="EndnoteReference"/>
          <w:rFonts w:ascii="Cambria" w:hAnsi="Cambria"/>
        </w:rPr>
        <w:endnoteReference w:id="17"/>
      </w:r>
    </w:p>
    <w:p w14:paraId="788A4957" w14:textId="77777777" w:rsidR="00FA44DE" w:rsidRDefault="00FA44DE" w:rsidP="00FA44DE">
      <w:pPr>
        <w:jc w:val="both"/>
        <w:rPr>
          <w:rFonts w:ascii="Cambria" w:hAnsi="Cambria"/>
        </w:rPr>
      </w:pPr>
    </w:p>
    <w:p w14:paraId="6C2C8BA9" w14:textId="77777777" w:rsidR="00FA44DE" w:rsidRDefault="00FA44DE" w:rsidP="00FA44DE">
      <w:pPr>
        <w:rPr>
          <w:rFonts w:ascii="Cambria" w:hAnsi="Cambria"/>
        </w:rPr>
      </w:pPr>
      <w:r>
        <w:rPr>
          <w:rFonts w:ascii="Cambria" w:hAnsi="Cambria"/>
        </w:rPr>
        <w:t>Second, many rural residents live in so-called “education deserts.” Many rural residents live too far away from an institution of higher education to pursue a college degree.</w:t>
      </w:r>
      <w:r>
        <w:rPr>
          <w:rStyle w:val="EndnoteReference"/>
          <w:rFonts w:ascii="Cambria" w:hAnsi="Cambria"/>
        </w:rPr>
        <w:endnoteReference w:id="18"/>
      </w:r>
      <w:r>
        <w:rPr>
          <w:rFonts w:ascii="Cambria" w:hAnsi="Cambria"/>
        </w:rPr>
        <w:t xml:space="preserve"> While many urban students cut costs by living at home, rural students are less able to do this. </w:t>
      </w:r>
    </w:p>
    <w:p w14:paraId="03F6B262" w14:textId="77777777" w:rsidR="00FA44DE" w:rsidRDefault="00FA44DE" w:rsidP="00FA44DE">
      <w:pPr>
        <w:rPr>
          <w:rFonts w:ascii="Cambria" w:hAnsi="Cambria"/>
        </w:rPr>
      </w:pPr>
    </w:p>
    <w:p w14:paraId="2A2600F1" w14:textId="77777777" w:rsidR="00FA44DE" w:rsidRDefault="00FA44DE" w:rsidP="00FA44DE">
      <w:pPr>
        <w:rPr>
          <w:rFonts w:ascii="Cambria" w:hAnsi="Cambria"/>
        </w:rPr>
      </w:pPr>
      <w:r>
        <w:rPr>
          <w:rFonts w:ascii="Cambria" w:hAnsi="Cambria"/>
        </w:rPr>
        <w:t>Many students reduce college costs by taking Advanced Placement (AP) courses. However, there is a rural-urban gap in AP course access.</w:t>
      </w:r>
      <w:r>
        <w:rPr>
          <w:rStyle w:val="EndnoteReference"/>
          <w:rFonts w:ascii="Cambria" w:hAnsi="Cambria"/>
        </w:rPr>
        <w:endnoteReference w:id="19"/>
      </w:r>
      <w:r>
        <w:rPr>
          <w:rFonts w:ascii="Cambria" w:hAnsi="Cambria"/>
        </w:rPr>
        <w:t xml:space="preserve"> </w:t>
      </w:r>
    </w:p>
    <w:p w14:paraId="0EFEDEE4" w14:textId="77777777" w:rsidR="00FA44DE" w:rsidRDefault="00FA44DE" w:rsidP="00FA44DE">
      <w:pPr>
        <w:rPr>
          <w:rFonts w:ascii="Cambria" w:hAnsi="Cambria"/>
        </w:rPr>
      </w:pPr>
    </w:p>
    <w:p w14:paraId="62B9934A" w14:textId="77777777" w:rsidR="00FA44DE" w:rsidRDefault="00FA44DE" w:rsidP="00FA44DE">
      <w:pPr>
        <w:rPr>
          <w:rFonts w:ascii="Cambria" w:hAnsi="Cambria"/>
        </w:rPr>
      </w:pPr>
      <w:r>
        <w:rPr>
          <w:rFonts w:ascii="Cambria" w:hAnsi="Cambria"/>
        </w:rPr>
        <w:lastRenderedPageBreak/>
        <w:t>These factors combine to perpetuate the rural-urban educational attainment gap. This also contributes to the persistent rural-urban wage gap (</w:t>
      </w:r>
      <w:r>
        <w:rPr>
          <w:rFonts w:ascii="Cambria" w:hAnsi="Cambria"/>
          <w:b/>
        </w:rPr>
        <w:t>Fig. 3</w:t>
      </w:r>
      <w:r>
        <w:rPr>
          <w:rFonts w:ascii="Cambria" w:hAnsi="Cambria"/>
        </w:rPr>
        <w:t>). This leads to an even larger issue: the declining size of the rural Illinois workforce (</w:t>
      </w:r>
      <w:r>
        <w:rPr>
          <w:rFonts w:ascii="Cambria" w:hAnsi="Cambria"/>
          <w:b/>
        </w:rPr>
        <w:t>Fig. 4</w:t>
      </w:r>
      <w:r>
        <w:rPr>
          <w:rFonts w:ascii="Cambria" w:hAnsi="Cambria"/>
        </w:rPr>
        <w:t>).</w:t>
      </w:r>
    </w:p>
    <w:p w14:paraId="04545C26" w14:textId="77777777" w:rsidR="00FA44DE" w:rsidRDefault="00FA44DE" w:rsidP="00FA44DE">
      <w:pPr>
        <w:rPr>
          <w:rFonts w:ascii="Cambria" w:hAnsi="Cambria"/>
        </w:rPr>
      </w:pPr>
    </w:p>
    <w:p w14:paraId="335FBE40" w14:textId="77777777" w:rsidR="00FA44DE" w:rsidRDefault="00FA44DE" w:rsidP="00FA44DE">
      <w:pPr>
        <w:rPr>
          <w:rFonts w:ascii="Cambria" w:hAnsi="Cambria"/>
        </w:rPr>
      </w:pPr>
      <w:r>
        <w:rPr>
          <w:rFonts w:ascii="Cambria" w:hAnsi="Cambria"/>
        </w:rPr>
        <w:t>Between the 2010 and 2020 Census, the overall Illinois population dropped slightly, with rural areas declining proportionately more than urban areas.</w:t>
      </w:r>
      <w:r>
        <w:rPr>
          <w:rStyle w:val="EndnoteReference"/>
          <w:rFonts w:ascii="Cambria" w:hAnsi="Cambria"/>
        </w:rPr>
        <w:endnoteReference w:id="20"/>
      </w:r>
      <w:r>
        <w:rPr>
          <w:rFonts w:ascii="Cambria" w:hAnsi="Cambria"/>
        </w:rPr>
        <w:t xml:space="preserve"> The shrinking rural population contributes to a declining rural workforce (</w:t>
      </w:r>
      <w:r>
        <w:rPr>
          <w:rFonts w:ascii="Cambria" w:hAnsi="Cambria"/>
          <w:b/>
        </w:rPr>
        <w:t>Table 1</w:t>
      </w:r>
      <w:r>
        <w:rPr>
          <w:rFonts w:ascii="Cambria" w:hAnsi="Cambria"/>
        </w:rPr>
        <w:t xml:space="preserve">). Young adults, representing the future workforce, compose the most rapidly declining age cohort. Manufacturing jobs require increasingly skilled workers with technological training. Without more investments in various forms of higher education, the rural economy will </w:t>
      </w:r>
      <w:proofErr w:type="gramStart"/>
      <w:r>
        <w:rPr>
          <w:rFonts w:ascii="Cambria" w:hAnsi="Cambria"/>
        </w:rPr>
        <w:t>lag behind</w:t>
      </w:r>
      <w:proofErr w:type="gramEnd"/>
      <w:r>
        <w:rPr>
          <w:rFonts w:ascii="Cambria" w:hAnsi="Cambria"/>
        </w:rPr>
        <w:t xml:space="preserve"> urban places.</w:t>
      </w:r>
    </w:p>
    <w:p w14:paraId="7B1269AC" w14:textId="77777777" w:rsidR="00FA44DE" w:rsidRDefault="00FA44DE" w:rsidP="00FA44DE">
      <w:pPr>
        <w:jc w:val="both"/>
        <w:rPr>
          <w:rFonts w:ascii="Cambria" w:hAnsi="Cambria"/>
        </w:rPr>
      </w:pPr>
    </w:p>
    <w:p w14:paraId="0C6CF62E" w14:textId="77777777" w:rsidR="00FA44DE" w:rsidRDefault="00FA44DE" w:rsidP="00FA44DE">
      <w:pPr>
        <w:jc w:val="both"/>
        <w:rPr>
          <w:rFonts w:ascii="Cambria" w:hAnsi="Cambria"/>
          <w:b/>
        </w:rPr>
      </w:pPr>
      <w:r>
        <w:rPr>
          <w:rFonts w:ascii="Cambria" w:hAnsi="Cambria"/>
          <w:b/>
        </w:rPr>
        <w:t>Figure 4. Index of Workforce Growth, 2000 to 2020</w:t>
      </w:r>
      <w:r>
        <w:rPr>
          <w:rStyle w:val="EndnoteReference"/>
          <w:rFonts w:ascii="Cambria" w:hAnsi="Cambria"/>
          <w:b/>
        </w:rPr>
        <w:endnoteReference w:id="21"/>
      </w:r>
    </w:p>
    <w:p w14:paraId="4B2CFE94" w14:textId="77777777" w:rsidR="00FA44DE" w:rsidRDefault="00FA44DE" w:rsidP="00FA44DE">
      <w:pPr>
        <w:jc w:val="both"/>
        <w:rPr>
          <w:rFonts w:ascii="Cambria" w:hAnsi="Cambria"/>
        </w:rPr>
      </w:pPr>
    </w:p>
    <w:p w14:paraId="182F52A1" w14:textId="7B907118" w:rsidR="00FA44DE" w:rsidRDefault="00FA44DE" w:rsidP="00FA44DE">
      <w:pPr>
        <w:jc w:val="both"/>
        <w:rPr>
          <w:rFonts w:ascii="Cambria" w:hAnsi="Cambria"/>
        </w:rPr>
      </w:pPr>
      <w:r>
        <w:rPr>
          <w:rFonts w:ascii="Cambria" w:hAnsi="Cambria"/>
          <w:noProof/>
        </w:rPr>
        <w:drawing>
          <wp:inline distT="0" distB="0" distL="0" distR="0" wp14:anchorId="1503CCE7" wp14:editId="3F863AD1">
            <wp:extent cx="5882640" cy="3505200"/>
            <wp:effectExtent l="0" t="0" r="381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82640" cy="3505200"/>
                    </a:xfrm>
                    <a:prstGeom prst="rect">
                      <a:avLst/>
                    </a:prstGeom>
                    <a:noFill/>
                    <a:ln>
                      <a:noFill/>
                    </a:ln>
                  </pic:spPr>
                </pic:pic>
              </a:graphicData>
            </a:graphic>
          </wp:inline>
        </w:drawing>
      </w:r>
    </w:p>
    <w:p w14:paraId="6A819C50" w14:textId="77777777" w:rsidR="00FA44DE" w:rsidRDefault="00FA44DE" w:rsidP="00FA44DE">
      <w:pPr>
        <w:jc w:val="both"/>
      </w:pPr>
    </w:p>
    <w:p w14:paraId="0956A140" w14:textId="2FB51EEC" w:rsidR="00FA44DE" w:rsidRDefault="780F3580" w:rsidP="1DE32542">
      <w:pPr>
        <w:rPr>
          <w:rFonts w:ascii="Cambria" w:hAnsi="Cambria"/>
          <w:b/>
          <w:bCs/>
          <w:i/>
          <w:iCs/>
        </w:rPr>
      </w:pPr>
      <w:r w:rsidRPr="1DE32542">
        <w:rPr>
          <w:rFonts w:ascii="Cambria" w:hAnsi="Cambria"/>
          <w:b/>
          <w:bCs/>
          <w:i/>
          <w:iCs/>
        </w:rPr>
        <w:t>Actions</w:t>
      </w:r>
    </w:p>
    <w:p w14:paraId="5B74D536" w14:textId="77777777" w:rsidR="00FA44DE" w:rsidRDefault="00FA44DE" w:rsidP="00FA44DE">
      <w:pPr>
        <w:rPr>
          <w:rFonts w:ascii="Cambria" w:hAnsi="Cambria" w:cs="Times New Roman"/>
          <w:b/>
        </w:rPr>
      </w:pPr>
    </w:p>
    <w:p w14:paraId="2C2464F7" w14:textId="0C4BB86B" w:rsidR="00FA44DE" w:rsidRDefault="780F3580" w:rsidP="00FA44DE">
      <w:pPr>
        <w:rPr>
          <w:rFonts w:ascii="Cambria" w:hAnsi="Cambria" w:cs="Times New Roman"/>
        </w:rPr>
      </w:pPr>
      <w:r w:rsidRPr="1DE32542">
        <w:rPr>
          <w:rFonts w:ascii="Cambria" w:hAnsi="Cambria" w:cs="Times New Roman"/>
        </w:rPr>
        <w:t xml:space="preserve">The primary </w:t>
      </w:r>
      <w:r w:rsidRPr="1DE32542">
        <w:rPr>
          <w:rFonts w:ascii="Cambria" w:hAnsi="Cambria"/>
        </w:rPr>
        <w:t xml:space="preserve">Education and Workforce Development </w:t>
      </w:r>
      <w:r w:rsidR="5220667F" w:rsidRPr="1DE32542">
        <w:rPr>
          <w:rFonts w:ascii="Cambria" w:hAnsi="Cambria"/>
        </w:rPr>
        <w:t>C</w:t>
      </w:r>
      <w:r w:rsidRPr="1DE32542">
        <w:rPr>
          <w:rFonts w:ascii="Cambria" w:hAnsi="Cambria"/>
        </w:rPr>
        <w:t>ommittee</w:t>
      </w:r>
      <w:r w:rsidRPr="1DE32542">
        <w:rPr>
          <w:rFonts w:ascii="Cambria" w:hAnsi="Cambria" w:cs="Times New Roman"/>
        </w:rPr>
        <w:t xml:space="preserve"> recommendation focuses on increasing access to education for underserved students and communities. Here are two examples of how the Office of the Lt. Governor, the GRAC, and GRAC constituent members addressed education and workforce access issues during the past year:</w:t>
      </w:r>
    </w:p>
    <w:p w14:paraId="0B42243C" w14:textId="77777777" w:rsidR="00FA44DE" w:rsidRDefault="00FA44DE" w:rsidP="00FA44DE">
      <w:pPr>
        <w:pStyle w:val="ListParagraph"/>
        <w:numPr>
          <w:ilvl w:val="0"/>
          <w:numId w:val="6"/>
        </w:numPr>
        <w:rPr>
          <w:rFonts w:ascii="Cambria" w:hAnsi="Cambria" w:cs="Times New Roman"/>
        </w:rPr>
      </w:pPr>
      <w:r>
        <w:rPr>
          <w:rFonts w:ascii="Cambria" w:hAnsi="Cambria" w:cs="Times New Roman"/>
          <w:b/>
        </w:rPr>
        <w:t>Promoting Solutions to Educational Access Challenges</w:t>
      </w:r>
      <w:r>
        <w:rPr>
          <w:rFonts w:ascii="Cambria" w:hAnsi="Cambria" w:cs="Times New Roman"/>
        </w:rPr>
        <w:t>. In partnership with the Hunt Institute, the Office of the Lt. Governor and the GRAC sponsored a webinar series addressing a range of educational access issues relevant to both rural and urban communities. These webinars focused on the following topics:</w:t>
      </w:r>
    </w:p>
    <w:p w14:paraId="0374D6BC" w14:textId="77777777" w:rsidR="00FA44DE" w:rsidRDefault="00FA44DE" w:rsidP="00FA44DE">
      <w:pPr>
        <w:pStyle w:val="ListParagraph"/>
        <w:numPr>
          <w:ilvl w:val="1"/>
          <w:numId w:val="6"/>
        </w:numPr>
        <w:rPr>
          <w:rFonts w:ascii="Cambria" w:hAnsi="Cambria" w:cs="Times New Roman"/>
        </w:rPr>
      </w:pPr>
      <w:r>
        <w:rPr>
          <w:rFonts w:ascii="Cambria" w:hAnsi="Cambria"/>
          <w:bCs/>
          <w:iCs/>
        </w:rPr>
        <w:t>Building a Pipeline of Higher Education Students.</w:t>
      </w:r>
    </w:p>
    <w:p w14:paraId="345EA1F8" w14:textId="77777777" w:rsidR="00FA44DE" w:rsidRDefault="00FA44DE" w:rsidP="00FA44DE">
      <w:pPr>
        <w:pStyle w:val="ListParagraph"/>
        <w:numPr>
          <w:ilvl w:val="1"/>
          <w:numId w:val="6"/>
        </w:numPr>
        <w:rPr>
          <w:rFonts w:ascii="Cambria" w:hAnsi="Cambria" w:cs="Times New Roman"/>
        </w:rPr>
      </w:pPr>
      <w:r>
        <w:rPr>
          <w:rFonts w:ascii="Cambria" w:hAnsi="Cambria"/>
          <w:bCs/>
          <w:color w:val="000000"/>
        </w:rPr>
        <w:lastRenderedPageBreak/>
        <w:t>Educator Prep during COVID-19.</w:t>
      </w:r>
    </w:p>
    <w:p w14:paraId="2D787F5C" w14:textId="77777777" w:rsidR="00FA44DE" w:rsidRDefault="00FA44DE" w:rsidP="00FA44DE">
      <w:pPr>
        <w:pStyle w:val="ListParagraph"/>
        <w:numPr>
          <w:ilvl w:val="1"/>
          <w:numId w:val="6"/>
        </w:numPr>
        <w:rPr>
          <w:rFonts w:ascii="Cambria" w:hAnsi="Cambria" w:cs="Times New Roman"/>
        </w:rPr>
      </w:pPr>
      <w:r>
        <w:rPr>
          <w:rFonts w:ascii="Cambria" w:hAnsi="Cambria"/>
          <w:bCs/>
        </w:rPr>
        <w:t>How Community Partnerships and Institutions of Higher Learning can Help</w:t>
      </w:r>
      <w:r>
        <w:rPr>
          <w:rFonts w:ascii="Cambria" w:hAnsi="Cambria"/>
          <w:bCs/>
          <w:spacing w:val="-33"/>
        </w:rPr>
        <w:t xml:space="preserve"> </w:t>
      </w:r>
      <w:r>
        <w:rPr>
          <w:rFonts w:ascii="Cambria" w:hAnsi="Cambria"/>
          <w:bCs/>
        </w:rPr>
        <w:t>Students Succeed.</w:t>
      </w:r>
    </w:p>
    <w:p w14:paraId="02BAC537" w14:textId="77777777" w:rsidR="00FA44DE" w:rsidRDefault="00FA44DE" w:rsidP="00FA44DE">
      <w:pPr>
        <w:pStyle w:val="ListParagraph"/>
        <w:numPr>
          <w:ilvl w:val="1"/>
          <w:numId w:val="6"/>
        </w:numPr>
        <w:rPr>
          <w:rFonts w:ascii="Cambria" w:hAnsi="Cambria" w:cs="Times New Roman"/>
        </w:rPr>
      </w:pPr>
      <w:r>
        <w:rPr>
          <w:rFonts w:ascii="Cambria" w:hAnsi="Cambria"/>
          <w:bCs/>
          <w:color w:val="000000"/>
        </w:rPr>
        <w:t>K-12 Schools &amp; Vaccine Distribution.</w:t>
      </w:r>
    </w:p>
    <w:p w14:paraId="522C8BD2" w14:textId="77777777" w:rsidR="00FA44DE" w:rsidRDefault="00FA44DE" w:rsidP="00FA44DE">
      <w:pPr>
        <w:pStyle w:val="ListParagraph"/>
        <w:numPr>
          <w:ilvl w:val="1"/>
          <w:numId w:val="6"/>
        </w:numPr>
        <w:rPr>
          <w:rFonts w:ascii="Cambria" w:hAnsi="Cambria" w:cs="Times New Roman"/>
        </w:rPr>
      </w:pPr>
      <w:r>
        <w:rPr>
          <w:rFonts w:ascii="Cambria" w:hAnsi="Cambria"/>
          <w:bCs/>
          <w:color w:val="000000"/>
        </w:rPr>
        <w:t>Post COVID-19 Kindergarten Readiness.</w:t>
      </w:r>
    </w:p>
    <w:p w14:paraId="11FCE404" w14:textId="77777777" w:rsidR="00FA44DE" w:rsidRDefault="00FA44DE" w:rsidP="00FA44DE">
      <w:pPr>
        <w:pStyle w:val="ListParagraph"/>
        <w:numPr>
          <w:ilvl w:val="1"/>
          <w:numId w:val="6"/>
        </w:numPr>
        <w:rPr>
          <w:rFonts w:ascii="Cambria" w:hAnsi="Cambria" w:cs="Times New Roman"/>
        </w:rPr>
      </w:pPr>
      <w:r>
        <w:rPr>
          <w:rFonts w:ascii="Cambria" w:hAnsi="Cambria"/>
          <w:bCs/>
          <w:color w:val="000000"/>
        </w:rPr>
        <w:t>Social Emotional Health of Students in the Upcoming School Year.</w:t>
      </w:r>
    </w:p>
    <w:p w14:paraId="2DC42713" w14:textId="77777777" w:rsidR="00FA44DE" w:rsidRDefault="780F3580" w:rsidP="00FA44DE">
      <w:pPr>
        <w:pStyle w:val="ListParagraph"/>
        <w:numPr>
          <w:ilvl w:val="1"/>
          <w:numId w:val="6"/>
        </w:numPr>
        <w:rPr>
          <w:rStyle w:val="Strong"/>
          <w:b w:val="0"/>
          <w:bCs w:val="0"/>
        </w:rPr>
      </w:pPr>
      <w:r w:rsidRPr="1DE32542">
        <w:rPr>
          <w:rStyle w:val="Strong"/>
          <w:rFonts w:ascii="Cambria" w:hAnsi="Cambria" w:cs="Calibri"/>
          <w:b w:val="0"/>
          <w:bCs w:val="0"/>
          <w:color w:val="202020"/>
        </w:rPr>
        <w:t>STARTING AT ZERO: Reimagining Education in America.</w:t>
      </w:r>
    </w:p>
    <w:p w14:paraId="591BD187" w14:textId="77777777" w:rsidR="00FA44DE" w:rsidRDefault="00FA44DE" w:rsidP="00FA44DE">
      <w:pPr>
        <w:pStyle w:val="ListParagraph"/>
        <w:numPr>
          <w:ilvl w:val="1"/>
          <w:numId w:val="6"/>
        </w:numPr>
        <w:rPr>
          <w:rFonts w:cs="Times New Roman"/>
        </w:rPr>
      </w:pPr>
      <w:r>
        <w:rPr>
          <w:rFonts w:ascii="Cambria" w:hAnsi="Cambria"/>
          <w:bCs/>
        </w:rPr>
        <w:t>Supporting Rural Students of Color.</w:t>
      </w:r>
    </w:p>
    <w:p w14:paraId="1B4208C7" w14:textId="77777777" w:rsidR="00FA44DE" w:rsidRDefault="00FA44DE" w:rsidP="00FA44DE">
      <w:pPr>
        <w:pStyle w:val="ListParagraph"/>
        <w:numPr>
          <w:ilvl w:val="1"/>
          <w:numId w:val="6"/>
        </w:numPr>
        <w:rPr>
          <w:rFonts w:ascii="Cambria" w:hAnsi="Cambria" w:cs="Times New Roman"/>
        </w:rPr>
      </w:pPr>
      <w:r>
        <w:rPr>
          <w:rFonts w:ascii="Cambria" w:hAnsi="Cambria"/>
          <w:bCs/>
          <w:iCs/>
        </w:rPr>
        <w:t>The Rural Digital Divide for Higher Education Students.</w:t>
      </w:r>
    </w:p>
    <w:p w14:paraId="4F5780E0" w14:textId="77777777" w:rsidR="00FA44DE" w:rsidRDefault="00FA44DE" w:rsidP="00FA44DE">
      <w:pPr>
        <w:pStyle w:val="ListParagraph"/>
        <w:numPr>
          <w:ilvl w:val="1"/>
          <w:numId w:val="6"/>
        </w:numPr>
        <w:rPr>
          <w:rFonts w:ascii="Cambria" w:hAnsi="Cambria" w:cs="Times New Roman"/>
        </w:rPr>
      </w:pPr>
      <w:r>
        <w:rPr>
          <w:rFonts w:ascii="Cambria" w:hAnsi="Cambria"/>
          <w:bCs/>
          <w:color w:val="000000"/>
        </w:rPr>
        <w:t>Using Data to Support Non-Academic Needs of Students.</w:t>
      </w:r>
    </w:p>
    <w:p w14:paraId="6AF7EF42" w14:textId="77777777" w:rsidR="00FA44DE" w:rsidRDefault="00FA44DE" w:rsidP="00FA44DE">
      <w:pPr>
        <w:rPr>
          <w:rFonts w:ascii="Cambria" w:hAnsi="Cambria" w:cs="Times New Roman"/>
        </w:rPr>
      </w:pPr>
    </w:p>
    <w:p w14:paraId="44A2A7AB" w14:textId="12D93021" w:rsidR="00FA44DE" w:rsidRDefault="780F3580" w:rsidP="00FA44DE">
      <w:pPr>
        <w:pStyle w:val="ListParagraph"/>
        <w:numPr>
          <w:ilvl w:val="0"/>
          <w:numId w:val="6"/>
        </w:numPr>
        <w:rPr>
          <w:rFonts w:ascii="Cambria" w:hAnsi="Cambria" w:cs="Times New Roman"/>
        </w:rPr>
      </w:pPr>
      <w:r w:rsidRPr="1DE32542">
        <w:rPr>
          <w:rFonts w:ascii="Cambria" w:hAnsi="Cambria" w:cs="Times New Roman"/>
          <w:b/>
          <w:bCs/>
        </w:rPr>
        <w:t>Connecting Students to Broadband through Rural Wi-Fi Hotspots</w:t>
      </w:r>
      <w:r>
        <w:rPr>
          <w:rFonts w:ascii="Cambria" w:hAnsi="Cambria" w:cs="Times New Roman"/>
        </w:rPr>
        <w:t xml:space="preserve">. During the COVID-19 pandemic, most students in Illinois attended school remotely. This meant that students needed access to a computer and reliable internet service. COVID-19 laid bare the enormity of the pre-existing digital divide. To help underserved students gain access to broadband </w:t>
      </w:r>
      <w:r w:rsidR="39067DF4">
        <w:rPr>
          <w:rFonts w:ascii="Cambria" w:hAnsi="Cambria" w:cs="Times New Roman"/>
        </w:rPr>
        <w:t xml:space="preserve">to attend </w:t>
      </w:r>
      <w:r>
        <w:rPr>
          <w:rFonts w:ascii="Cambria" w:hAnsi="Cambria" w:cs="Times New Roman"/>
        </w:rPr>
        <w:t>school, two GRAC members (</w:t>
      </w:r>
      <w:proofErr w:type="gramStart"/>
      <w:r>
        <w:rPr>
          <w:rFonts w:ascii="Cambria" w:hAnsi="Cambria" w:cs="Times New Roman"/>
        </w:rPr>
        <w:t>e.g.</w:t>
      </w:r>
      <w:proofErr w:type="gramEnd"/>
      <w:r>
        <w:rPr>
          <w:rFonts w:ascii="Cambria" w:hAnsi="Cambria" w:cs="Times New Roman"/>
        </w:rPr>
        <w:t xml:space="preserve"> the Illinois Community College Board [ICCB] and the DCEO) collaborated with other state agencies to c</w:t>
      </w:r>
      <w:r>
        <w:rPr>
          <w:rFonts w:ascii="Cambria" w:hAnsi="Cambria"/>
        </w:rPr>
        <w:t>reate a network of broadband hotspots. They also created a map to show families and students where these sites were located</w:t>
      </w:r>
      <w:r>
        <w:rPr>
          <w:rFonts w:ascii="Cambria" w:hAnsi="Cambria" w:cs="Times New Roman"/>
        </w:rPr>
        <w:t>.</w:t>
      </w:r>
      <w:r w:rsidR="00FA44DE">
        <w:rPr>
          <w:rStyle w:val="EndnoteReference"/>
          <w:rFonts w:ascii="Cambria" w:hAnsi="Cambria" w:cs="Times New Roman"/>
        </w:rPr>
        <w:endnoteReference w:id="22"/>
      </w:r>
    </w:p>
    <w:p w14:paraId="2F072C28" w14:textId="77777777" w:rsidR="00FA44DE" w:rsidRDefault="00FA44DE" w:rsidP="00FA44DE">
      <w:pPr>
        <w:rPr>
          <w:rFonts w:ascii="Cambria" w:hAnsi="Cambria" w:cs="Times New Roman"/>
        </w:rPr>
      </w:pPr>
    </w:p>
    <w:p w14:paraId="4135B6A0" w14:textId="77777777" w:rsidR="00FA44DE" w:rsidRDefault="00FA44DE" w:rsidP="00FA44DE">
      <w:pPr>
        <w:jc w:val="both"/>
        <w:rPr>
          <w:rFonts w:ascii="Cambria" w:hAnsi="Cambria"/>
          <w:b/>
          <w:u w:val="single"/>
        </w:rPr>
      </w:pPr>
      <w:bookmarkStart w:id="10" w:name="LeadershipandInclusion"/>
      <w:r>
        <w:rPr>
          <w:rFonts w:ascii="Cambria" w:hAnsi="Cambria"/>
          <w:b/>
          <w:u w:val="single"/>
        </w:rPr>
        <w:t>2. Health and Healthcare Status Report</w:t>
      </w:r>
      <w:bookmarkEnd w:id="10"/>
    </w:p>
    <w:p w14:paraId="44ABE587" w14:textId="77777777" w:rsidR="00FA44DE" w:rsidRDefault="00FA44DE" w:rsidP="00FA44DE">
      <w:pPr>
        <w:jc w:val="both"/>
        <w:rPr>
          <w:rFonts w:ascii="Cambria" w:hAnsi="Cambria"/>
          <w:b/>
          <w:u w:val="single"/>
        </w:rPr>
      </w:pPr>
    </w:p>
    <w:p w14:paraId="119137E0" w14:textId="334FEC5D" w:rsidR="00FA44DE" w:rsidRDefault="780F3580" w:rsidP="1DE32542">
      <w:pPr>
        <w:jc w:val="both"/>
        <w:rPr>
          <w:rFonts w:ascii="Cambria" w:hAnsi="Cambria"/>
          <w:b/>
          <w:bCs/>
        </w:rPr>
      </w:pPr>
      <w:r w:rsidRPr="1DE32542">
        <w:rPr>
          <w:rFonts w:ascii="Cambria" w:hAnsi="Cambria"/>
          <w:b/>
          <w:bCs/>
          <w:i/>
          <w:iCs/>
        </w:rPr>
        <w:t>Recommendations</w:t>
      </w:r>
    </w:p>
    <w:p w14:paraId="0B1938F6" w14:textId="77777777" w:rsidR="00FA44DE" w:rsidRDefault="00FA44DE" w:rsidP="00FA44DE">
      <w:pPr>
        <w:jc w:val="both"/>
        <w:rPr>
          <w:rFonts w:ascii="Cambria" w:hAnsi="Cambria"/>
          <w:b/>
        </w:rPr>
      </w:pPr>
    </w:p>
    <w:p w14:paraId="61AAEBC3" w14:textId="77777777" w:rsidR="00FA44DE" w:rsidRDefault="00FA44DE" w:rsidP="00FA44DE">
      <w:pPr>
        <w:spacing w:after="120"/>
        <w:rPr>
          <w:rFonts w:ascii="Cambria" w:hAnsi="Cambria"/>
        </w:rPr>
      </w:pPr>
      <w:r>
        <w:rPr>
          <w:rFonts w:ascii="Cambria" w:hAnsi="Cambria"/>
        </w:rPr>
        <w:t>The aging, shrinking rural population, coupled with the more recent challenges of COVID-19 and opioid misuse, prompted the GRAC to propose these policy initiatives:</w:t>
      </w:r>
    </w:p>
    <w:p w14:paraId="75239318" w14:textId="77777777" w:rsidR="00FA44DE" w:rsidRDefault="00FA44DE" w:rsidP="00FA44DE">
      <w:pPr>
        <w:numPr>
          <w:ilvl w:val="0"/>
          <w:numId w:val="7"/>
        </w:numPr>
        <w:spacing w:after="120"/>
        <w:ind w:left="720"/>
        <w:textAlignment w:val="baseline"/>
        <w:rPr>
          <w:rFonts w:ascii="Cambria" w:hAnsi="Cambria"/>
        </w:rPr>
      </w:pPr>
      <w:r>
        <w:rPr>
          <w:rFonts w:ascii="Cambria" w:hAnsi="Cambria"/>
        </w:rPr>
        <w:t>Improve access to healthcare by supporting telemedicine and broadband expansion in rural communities through partnerships with local, state, and non-government stakeholders.</w:t>
      </w:r>
    </w:p>
    <w:p w14:paraId="70CEF833" w14:textId="77777777" w:rsidR="00FA44DE" w:rsidRDefault="00FA44DE" w:rsidP="00FA44DE">
      <w:pPr>
        <w:numPr>
          <w:ilvl w:val="0"/>
          <w:numId w:val="7"/>
        </w:numPr>
        <w:ind w:left="720"/>
        <w:textAlignment w:val="baseline"/>
        <w:rPr>
          <w:rFonts w:ascii="Cambria" w:hAnsi="Cambria"/>
        </w:rPr>
      </w:pPr>
      <w:r>
        <w:rPr>
          <w:rFonts w:ascii="Cambria" w:hAnsi="Cambria"/>
        </w:rPr>
        <w:t xml:space="preserve">Decrease opioid-related fatalities by supporting local programmatic efforts in conjunction with the </w:t>
      </w:r>
      <w:r>
        <w:rPr>
          <w:rFonts w:ascii="Cambria" w:eastAsia="Times New Roman" w:hAnsi="Cambria" w:cs="Times New Roman"/>
          <w:color w:val="000000"/>
          <w:bdr w:val="none" w:sz="0" w:space="0" w:color="auto" w:frame="1"/>
          <w:shd w:val="clear" w:color="auto" w:fill="FFFFFF"/>
        </w:rPr>
        <w:t>Opioid</w:t>
      </w:r>
      <w:r>
        <w:rPr>
          <w:rFonts w:ascii="Cambria" w:eastAsia="Times New Roman" w:hAnsi="Cambria" w:cs="Times New Roman"/>
          <w:color w:val="000000"/>
          <w:shd w:val="clear" w:color="auto" w:fill="FFFFFF"/>
        </w:rPr>
        <w:t xml:space="preserve"> Crisis Response Advisory Council.</w:t>
      </w:r>
    </w:p>
    <w:p w14:paraId="4F14BFBA" w14:textId="77777777" w:rsidR="00FA44DE" w:rsidRDefault="00FA44DE" w:rsidP="00FA44DE">
      <w:pPr>
        <w:jc w:val="both"/>
        <w:rPr>
          <w:rFonts w:ascii="Cambria" w:hAnsi="Cambria"/>
          <w:b/>
          <w:u w:val="single"/>
        </w:rPr>
      </w:pPr>
    </w:p>
    <w:p w14:paraId="6A0C1E81" w14:textId="27316DE7" w:rsidR="00FA44DE" w:rsidRDefault="780F3580" w:rsidP="1DE32542">
      <w:pPr>
        <w:jc w:val="both"/>
        <w:rPr>
          <w:rFonts w:ascii="Cambria" w:hAnsi="Cambria"/>
          <w:b/>
          <w:bCs/>
          <w:i/>
          <w:iCs/>
        </w:rPr>
      </w:pPr>
      <w:r w:rsidRPr="1DE32542">
        <w:rPr>
          <w:rFonts w:ascii="Cambria" w:hAnsi="Cambria"/>
          <w:b/>
          <w:bCs/>
          <w:i/>
          <w:iCs/>
        </w:rPr>
        <w:t>Conditions</w:t>
      </w:r>
    </w:p>
    <w:p w14:paraId="6DFB3631" w14:textId="77777777" w:rsidR="00FA44DE" w:rsidRDefault="00FA44DE" w:rsidP="00FA44DE">
      <w:pPr>
        <w:jc w:val="both"/>
        <w:rPr>
          <w:rFonts w:ascii="Cambria" w:hAnsi="Cambria"/>
        </w:rPr>
      </w:pPr>
    </w:p>
    <w:p w14:paraId="595AF541" w14:textId="2BF9E624" w:rsidR="00FA44DE" w:rsidRDefault="780F3580" w:rsidP="00FA44DE">
      <w:pPr>
        <w:rPr>
          <w:rFonts w:ascii="Cambria" w:hAnsi="Cambria"/>
        </w:rPr>
      </w:pPr>
      <w:r w:rsidRPr="1DE32542">
        <w:rPr>
          <w:rFonts w:ascii="Cambria" w:hAnsi="Cambria"/>
        </w:rPr>
        <w:t>Two long-term divergent trends affect rural health and health care delivery in Illinois: a rising median age of the rural population, but a declining overall rural population (</w:t>
      </w:r>
      <w:r w:rsidRPr="1DE32542">
        <w:rPr>
          <w:rFonts w:ascii="Cambria" w:hAnsi="Cambria"/>
          <w:b/>
          <w:bCs/>
        </w:rPr>
        <w:t>Fig. 5</w:t>
      </w:r>
      <w:r w:rsidRPr="1DE32542">
        <w:rPr>
          <w:rFonts w:ascii="Cambria" w:hAnsi="Cambria"/>
        </w:rPr>
        <w:t>). As people age, they are more likely to experience chronic diseases</w:t>
      </w:r>
      <w:r w:rsidR="31DBB5DB" w:rsidRPr="1DE32542">
        <w:rPr>
          <w:rFonts w:ascii="Cambria" w:hAnsi="Cambria"/>
        </w:rPr>
        <w:t>,</w:t>
      </w:r>
      <w:r w:rsidRPr="1DE32542">
        <w:rPr>
          <w:rFonts w:ascii="Cambria" w:hAnsi="Cambria"/>
        </w:rPr>
        <w:t xml:space="preserve"> such as diabetes</w:t>
      </w:r>
      <w:r w:rsidR="273E390B" w:rsidRPr="1DE32542">
        <w:rPr>
          <w:rFonts w:ascii="Cambria" w:hAnsi="Cambria"/>
        </w:rPr>
        <w:t>,</w:t>
      </w:r>
      <w:r w:rsidRPr="1DE32542">
        <w:rPr>
          <w:rFonts w:ascii="Cambria" w:hAnsi="Cambria"/>
        </w:rPr>
        <w:t xml:space="preserve"> and </w:t>
      </w:r>
      <w:proofErr w:type="gramStart"/>
      <w:r w:rsidRPr="1DE32542">
        <w:rPr>
          <w:rFonts w:ascii="Cambria" w:hAnsi="Cambria"/>
        </w:rPr>
        <w:t xml:space="preserve">illnesses </w:t>
      </w:r>
      <w:r w:rsidR="4A1D317D" w:rsidRPr="1DE32542">
        <w:rPr>
          <w:rFonts w:ascii="Cambria" w:hAnsi="Cambria"/>
        </w:rPr>
        <w:t xml:space="preserve"> that</w:t>
      </w:r>
      <w:proofErr w:type="gramEnd"/>
      <w:r w:rsidR="4A1D317D" w:rsidRPr="1DE32542">
        <w:rPr>
          <w:rFonts w:ascii="Cambria" w:hAnsi="Cambria"/>
        </w:rPr>
        <w:t xml:space="preserve"> are more costly to treat, </w:t>
      </w:r>
      <w:r w:rsidRPr="1DE32542">
        <w:rPr>
          <w:rFonts w:ascii="Cambria" w:hAnsi="Cambria"/>
        </w:rPr>
        <w:t xml:space="preserve">such as cancer and heart disease. Population </w:t>
      </w:r>
      <w:proofErr w:type="gramStart"/>
      <w:r w:rsidRPr="1DE32542">
        <w:rPr>
          <w:rFonts w:ascii="Cambria" w:hAnsi="Cambria"/>
        </w:rPr>
        <w:t>decline</w:t>
      </w:r>
      <w:proofErr w:type="gramEnd"/>
      <w:r w:rsidRPr="1DE32542">
        <w:rPr>
          <w:rFonts w:ascii="Cambria" w:hAnsi="Cambria"/>
        </w:rPr>
        <w:t xml:space="preserve"> challenges rural America’s market-based health care system because hospitals need patients as customers to survive.</w:t>
      </w:r>
    </w:p>
    <w:p w14:paraId="117F9768" w14:textId="77777777" w:rsidR="00FA44DE" w:rsidRDefault="00FA44DE" w:rsidP="00FA44DE">
      <w:pPr>
        <w:jc w:val="both"/>
        <w:rPr>
          <w:rFonts w:ascii="Cambria" w:hAnsi="Cambria"/>
        </w:rPr>
      </w:pPr>
    </w:p>
    <w:p w14:paraId="66E02D9F" w14:textId="77777777" w:rsidR="00FA44DE" w:rsidRDefault="00FA44DE" w:rsidP="00FA44DE">
      <w:pPr>
        <w:rPr>
          <w:rFonts w:ascii="Cambria" w:hAnsi="Cambria"/>
        </w:rPr>
      </w:pPr>
      <w:r>
        <w:rPr>
          <w:rFonts w:ascii="Cambria" w:hAnsi="Cambria"/>
        </w:rPr>
        <w:t xml:space="preserve">The aging population with more complex medical issues often </w:t>
      </w:r>
      <w:proofErr w:type="gramStart"/>
      <w:r>
        <w:rPr>
          <w:rFonts w:ascii="Cambria" w:hAnsi="Cambria"/>
        </w:rPr>
        <w:t>require</w:t>
      </w:r>
      <w:proofErr w:type="gramEnd"/>
      <w:r>
        <w:rPr>
          <w:rFonts w:ascii="Cambria" w:hAnsi="Cambria"/>
        </w:rPr>
        <w:t xml:space="preserve"> medical specialists and technology, which rural hospitals are less likely to have. Rural hospitals struggle to recruit health care specialists, which prompts many patients to bypass local hospitals to </w:t>
      </w:r>
      <w:r>
        <w:rPr>
          <w:rFonts w:ascii="Cambria" w:hAnsi="Cambria"/>
        </w:rPr>
        <w:lastRenderedPageBreak/>
        <w:t>seek out health care in larger urban areas. Increased use of telemedicine might help rural residents gain access to quality health care in rural communities.</w:t>
      </w:r>
    </w:p>
    <w:p w14:paraId="4143197C" w14:textId="77777777" w:rsidR="00FA44DE" w:rsidRDefault="00FA44DE" w:rsidP="00FA44DE">
      <w:pPr>
        <w:rPr>
          <w:rFonts w:ascii="Cambria" w:hAnsi="Cambria"/>
        </w:rPr>
      </w:pPr>
    </w:p>
    <w:p w14:paraId="46357307" w14:textId="77777777" w:rsidR="00FA44DE" w:rsidRDefault="00FA44DE" w:rsidP="00FA44DE">
      <w:pPr>
        <w:rPr>
          <w:rFonts w:ascii="Cambria" w:hAnsi="Cambria"/>
        </w:rPr>
      </w:pPr>
      <w:r>
        <w:rPr>
          <w:rFonts w:ascii="Cambria" w:hAnsi="Cambria"/>
        </w:rPr>
        <w:t>.</w:t>
      </w:r>
      <w:r>
        <w:rPr>
          <w:rFonts w:ascii="Cambria" w:hAnsi="Cambria"/>
          <w:b/>
        </w:rPr>
        <w:br w:type="page"/>
      </w:r>
    </w:p>
    <w:p w14:paraId="0B8AAA3D" w14:textId="77777777" w:rsidR="00FA44DE" w:rsidRDefault="00FA44DE" w:rsidP="00FA44DE">
      <w:pPr>
        <w:jc w:val="both"/>
        <w:rPr>
          <w:rFonts w:ascii="Cambria" w:hAnsi="Cambria"/>
          <w:b/>
        </w:rPr>
      </w:pPr>
      <w:r>
        <w:rPr>
          <w:rFonts w:ascii="Cambria" w:hAnsi="Cambria"/>
          <w:b/>
        </w:rPr>
        <w:lastRenderedPageBreak/>
        <w:t>Figure 5. Median Age of Illinois Residents by County, 2018</w:t>
      </w:r>
    </w:p>
    <w:p w14:paraId="61B19FB4" w14:textId="77777777" w:rsidR="00FA44DE" w:rsidRDefault="00FA44DE" w:rsidP="00FA44DE">
      <w:pPr>
        <w:jc w:val="both"/>
        <w:rPr>
          <w:rFonts w:ascii="Cambria" w:hAnsi="Cambria"/>
        </w:rPr>
      </w:pPr>
    </w:p>
    <w:p w14:paraId="7648A969" w14:textId="572B3DC8" w:rsidR="00FA44DE" w:rsidRDefault="00FA44DE" w:rsidP="00FA44DE">
      <w:pPr>
        <w:jc w:val="both"/>
        <w:rPr>
          <w:rFonts w:ascii="Cambria" w:hAnsi="Cambria"/>
        </w:rPr>
      </w:pPr>
      <w:r>
        <w:rPr>
          <w:noProof/>
        </w:rPr>
        <w:drawing>
          <wp:inline distT="0" distB="0" distL="0" distR="0" wp14:anchorId="4DD88465" wp14:editId="135F7B5E">
            <wp:extent cx="5867398" cy="7322822"/>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cstate="print">
                      <a:extLst>
                        <a:ext uri="{28A0092B-C50C-407E-A947-70E740481C1C}">
                          <a14:useLocalDpi xmlns:a14="http://schemas.microsoft.com/office/drawing/2010/main" val="0"/>
                        </a:ext>
                      </a:extLst>
                    </a:blip>
                    <a:srcRect l="6923" t="10205" r="4857" b="4607"/>
                    <a:stretch>
                      <a:fillRect/>
                    </a:stretch>
                  </pic:blipFill>
                  <pic:spPr>
                    <a:xfrm>
                      <a:off x="0" y="0"/>
                      <a:ext cx="5867398" cy="7322822"/>
                    </a:xfrm>
                    <a:prstGeom prst="rect">
                      <a:avLst/>
                    </a:prstGeom>
                  </pic:spPr>
                </pic:pic>
              </a:graphicData>
            </a:graphic>
          </wp:inline>
        </w:drawing>
      </w:r>
    </w:p>
    <w:p w14:paraId="5C9805FF" w14:textId="77777777" w:rsidR="00FA44DE" w:rsidRDefault="00EF583C" w:rsidP="00FA44DE">
      <w:pPr>
        <w:jc w:val="center"/>
        <w:rPr>
          <w:rFonts w:ascii="Cambria" w:hAnsi="Cambria" w:cs="Times New Roman"/>
          <w:b/>
        </w:rPr>
      </w:pPr>
      <w:r>
        <w:rPr>
          <w:rFonts w:ascii="Cambria" w:hAnsi="Cambria" w:cs="Times New Roman"/>
          <w:b/>
        </w:rPr>
        <w:pict w14:anchorId="065C05AA">
          <v:rect id="_x0000_i1025" style="width:468pt;height:1.2pt" o:hralign="center" o:hrstd="t" o:hrnoshade="t" o:hr="t" fillcolor="black [3213]" stroked="f"/>
        </w:pict>
      </w:r>
    </w:p>
    <w:p w14:paraId="4F2AF45B" w14:textId="77777777" w:rsidR="00FA44DE" w:rsidRDefault="00FA44DE" w:rsidP="00FA44DE">
      <w:pPr>
        <w:rPr>
          <w:rFonts w:ascii="Cambria" w:hAnsi="Cambria"/>
        </w:rPr>
      </w:pPr>
      <w:r>
        <w:rPr>
          <w:rFonts w:ascii="Cambria" w:hAnsi="Cambria"/>
        </w:rPr>
        <w:br w:type="page"/>
      </w:r>
    </w:p>
    <w:p w14:paraId="3DED3667" w14:textId="47EDBE15" w:rsidR="00FA44DE" w:rsidRDefault="780F3580" w:rsidP="00FA44DE">
      <w:pPr>
        <w:rPr>
          <w:rFonts w:ascii="Cambria" w:hAnsi="Cambria"/>
        </w:rPr>
      </w:pPr>
      <w:r w:rsidRPr="1DE32542">
        <w:rPr>
          <w:rFonts w:ascii="Cambria" w:hAnsi="Cambria"/>
        </w:rPr>
        <w:lastRenderedPageBreak/>
        <w:t>Illinois has managed to keep the COVID-19 pandemic under control by mandating public health policies such as mask</w:t>
      </w:r>
      <w:r w:rsidR="433CA2F8" w:rsidRPr="1DE32542">
        <w:rPr>
          <w:rFonts w:ascii="Cambria" w:hAnsi="Cambria"/>
        </w:rPr>
        <w:t>-</w:t>
      </w:r>
      <w:r w:rsidRPr="1DE32542">
        <w:rPr>
          <w:rFonts w:ascii="Cambria" w:hAnsi="Cambria"/>
        </w:rPr>
        <w:t>wearing and promoting vaccinations. Unfortunately, there is an enormous rural versus urban vaccination gap (</w:t>
      </w:r>
      <w:r w:rsidRPr="1DE32542">
        <w:rPr>
          <w:rFonts w:ascii="Cambria" w:hAnsi="Cambria"/>
          <w:b/>
          <w:bCs/>
        </w:rPr>
        <w:t>Fig 6</w:t>
      </w:r>
      <w:r w:rsidRPr="1DE32542">
        <w:rPr>
          <w:rFonts w:ascii="Cambria" w:hAnsi="Cambria"/>
        </w:rPr>
        <w:t>). The reluctance of rural residents to get a vaccination is a public health issue to be sure, but it will also hinder children</w:t>
      </w:r>
      <w:r w:rsidR="3D9F41AA" w:rsidRPr="1DE32542">
        <w:rPr>
          <w:rFonts w:ascii="Cambria" w:hAnsi="Cambria"/>
        </w:rPr>
        <w:t>’s ability</w:t>
      </w:r>
      <w:r w:rsidRPr="1DE32542">
        <w:rPr>
          <w:rFonts w:ascii="Cambria" w:hAnsi="Cambria"/>
        </w:rPr>
        <w:t xml:space="preserve"> to go back to school in a normal fashion. It will also hurt small businesses and economic recovery. The fact that vaccination rates are lower in rural communities represents yet another factor perpetuating the Illinois rural-urban development gap.</w:t>
      </w:r>
    </w:p>
    <w:p w14:paraId="504CE41C" w14:textId="77777777" w:rsidR="00FA44DE" w:rsidRDefault="00FA44DE" w:rsidP="00FA44DE">
      <w:pPr>
        <w:rPr>
          <w:rFonts w:ascii="Cambria" w:hAnsi="Cambria"/>
        </w:rPr>
      </w:pPr>
    </w:p>
    <w:p w14:paraId="30D7E615" w14:textId="77777777" w:rsidR="00FA44DE" w:rsidRDefault="00FA44DE" w:rsidP="00FA44DE">
      <w:pPr>
        <w:rPr>
          <w:rFonts w:ascii="Cambria" w:hAnsi="Cambria"/>
        </w:rPr>
      </w:pPr>
      <w:r>
        <w:rPr>
          <w:rFonts w:ascii="Cambria" w:hAnsi="Cambria"/>
        </w:rPr>
        <w:t>Opioid misuse affects many facets of rural Illinois society.</w:t>
      </w:r>
      <w:r>
        <w:rPr>
          <w:rStyle w:val="EndnoteReference"/>
          <w:rFonts w:ascii="Cambria" w:hAnsi="Cambria"/>
        </w:rPr>
        <w:endnoteReference w:id="23"/>
      </w:r>
      <w:r>
        <w:rPr>
          <w:rFonts w:ascii="Cambria" w:hAnsi="Cambria"/>
        </w:rPr>
        <w:t xml:space="preserve"> Treating OxyContin and fentanyl overdoses uses up scarce rural health care resources. Addressing opioid misuse uncovers other challenges in rural health care delivery, too. Patients who overdose may need emergency care. The added time it takes ambulances to reach rural residents in need points to the chronic challenge of providing emergency medicine to non-metro regions.</w:t>
      </w:r>
    </w:p>
    <w:p w14:paraId="65A27A49" w14:textId="77777777" w:rsidR="00FA44DE" w:rsidRDefault="00FA44DE" w:rsidP="00FA44DE">
      <w:pPr>
        <w:jc w:val="both"/>
        <w:rPr>
          <w:rFonts w:ascii="Cambria" w:hAnsi="Cambria"/>
        </w:rPr>
      </w:pPr>
    </w:p>
    <w:p w14:paraId="253A2760" w14:textId="77777777" w:rsidR="00FA44DE" w:rsidRDefault="780F3580" w:rsidP="00FA44DE">
      <w:pPr>
        <w:rPr>
          <w:rFonts w:ascii="Cambria" w:hAnsi="Cambria"/>
        </w:rPr>
      </w:pPr>
      <w:r>
        <w:rPr>
          <w:rFonts w:ascii="Cambria" w:hAnsi="Cambria"/>
        </w:rPr>
        <w:t>The opioid misuse crisis also exposes another rural health issue: “deaths of despair.”</w:t>
      </w:r>
      <w:r w:rsidR="00FA44DE">
        <w:rPr>
          <w:rStyle w:val="EndnoteReference"/>
          <w:rFonts w:ascii="Cambria" w:hAnsi="Cambria"/>
        </w:rPr>
        <w:endnoteReference w:id="24"/>
      </w:r>
      <w:r>
        <w:rPr>
          <w:rFonts w:ascii="Cambria" w:hAnsi="Cambria"/>
        </w:rPr>
        <w:t xml:space="preserve"> Health researchers have shown how mental health issues and opioid misuse combine to cause premature deaths among rural residents. Improved telehealth and broadband infrastructure could make a difference by extending health care, including mental health counseling, across rural regions.</w:t>
      </w:r>
    </w:p>
    <w:p w14:paraId="43055415" w14:textId="77777777" w:rsidR="00FA44DE" w:rsidRDefault="00FA44DE" w:rsidP="00FA44DE">
      <w:pPr>
        <w:jc w:val="both"/>
        <w:rPr>
          <w:rFonts w:ascii="Cambria" w:hAnsi="Cambria"/>
        </w:rPr>
      </w:pPr>
    </w:p>
    <w:p w14:paraId="3E778B09" w14:textId="77777777" w:rsidR="00FA44DE" w:rsidRDefault="00FA44DE" w:rsidP="00FA44DE">
      <w:pPr>
        <w:rPr>
          <w:rFonts w:ascii="Cambria" w:hAnsi="Cambria"/>
        </w:rPr>
      </w:pPr>
      <w:r>
        <w:rPr>
          <w:rFonts w:ascii="Cambria" w:hAnsi="Cambria"/>
        </w:rPr>
        <w:t>Recognizing the gaps in broadband accessibility, the DCEO Office of Broadband administers a $420 million grant program to help expand broadband throughout Illinois, including rural communities.</w:t>
      </w:r>
      <w:r>
        <w:rPr>
          <w:rStyle w:val="EndnoteReference"/>
          <w:rFonts w:ascii="Cambria" w:hAnsi="Cambria"/>
        </w:rPr>
        <w:endnoteReference w:id="25"/>
      </w:r>
      <w:r>
        <w:rPr>
          <w:rFonts w:ascii="Cambria" w:hAnsi="Cambria"/>
        </w:rPr>
        <w:t xml:space="preserve"> </w:t>
      </w:r>
      <w:r>
        <w:rPr>
          <w:rStyle w:val="EndnoteReference"/>
          <w:rFonts w:ascii="Cambria" w:hAnsi="Cambria"/>
        </w:rPr>
        <w:endnoteReference w:id="26"/>
      </w:r>
      <w:r>
        <w:rPr>
          <w:rFonts w:ascii="Cambria" w:hAnsi="Cambria"/>
        </w:rPr>
        <w:t xml:space="preserve"> The maps on the Office of Broadband website show regional differences in broadband deployment across the state, with large service gaps in rural areas.</w:t>
      </w:r>
      <w:r>
        <w:rPr>
          <w:rStyle w:val="EndnoteReference"/>
          <w:rFonts w:ascii="Cambria" w:hAnsi="Cambria"/>
        </w:rPr>
        <w:endnoteReference w:id="27"/>
      </w:r>
      <w:r>
        <w:rPr>
          <w:rFonts w:ascii="Cambria" w:hAnsi="Cambria"/>
        </w:rPr>
        <w:t xml:space="preserve"> Some recipients of DCEO broadband grants are working to improve health care access in rural Illinois. </w:t>
      </w:r>
    </w:p>
    <w:p w14:paraId="0B1DB735" w14:textId="77777777" w:rsidR="00FA44DE" w:rsidRDefault="00FA44DE" w:rsidP="00FA44DE">
      <w:pPr>
        <w:jc w:val="both"/>
        <w:rPr>
          <w:rFonts w:ascii="Cambria" w:hAnsi="Cambria"/>
        </w:rPr>
      </w:pPr>
    </w:p>
    <w:p w14:paraId="0E0A250E" w14:textId="77777777" w:rsidR="00FA44DE" w:rsidRDefault="00FA44DE" w:rsidP="00FA44DE">
      <w:pPr>
        <w:rPr>
          <w:rFonts w:ascii="Cambria" w:hAnsi="Cambria"/>
        </w:rPr>
      </w:pPr>
      <w:r>
        <w:rPr>
          <w:rFonts w:ascii="Cambria" w:hAnsi="Cambria"/>
        </w:rPr>
        <w:t>Unfortunately, broadband deployment is only part of the equation. Another challenge is increasing internet subscriptions by residents and businesses across the state. Data from the US Census American Community Survey (ACS) shows that rural counties have lower internet subscription rates (</w:t>
      </w:r>
      <w:r>
        <w:rPr>
          <w:rFonts w:ascii="Cambria" w:hAnsi="Cambria"/>
          <w:b/>
        </w:rPr>
        <w:t>Fig. 7</w:t>
      </w:r>
      <w:r>
        <w:rPr>
          <w:rFonts w:ascii="Cambria" w:hAnsi="Cambria"/>
        </w:rPr>
        <w:t>). In some rural Illinois counties, more than half of the households lack internet access.</w:t>
      </w:r>
    </w:p>
    <w:p w14:paraId="363C316D" w14:textId="77777777" w:rsidR="00FA44DE" w:rsidRDefault="00FA44DE" w:rsidP="00FA44DE">
      <w:pPr>
        <w:jc w:val="both"/>
        <w:rPr>
          <w:rFonts w:ascii="Cambria" w:hAnsi="Cambria"/>
        </w:rPr>
      </w:pPr>
    </w:p>
    <w:p w14:paraId="3E40E3F0" w14:textId="77777777" w:rsidR="00FA44DE" w:rsidRDefault="00FA44DE" w:rsidP="00FA44DE">
      <w:pPr>
        <w:rPr>
          <w:rFonts w:ascii="Cambria" w:hAnsi="Cambria"/>
        </w:rPr>
      </w:pPr>
      <w:r>
        <w:rPr>
          <w:rFonts w:ascii="Cambria" w:hAnsi="Cambria"/>
        </w:rPr>
        <w:t>Improved broadband access and internet subscription increases are a vital part of rural development infrastructure. As noted above, two GRAC members collaborated with other state agencies to create broadband hotspots in underserved regions.</w:t>
      </w:r>
      <w:r>
        <w:rPr>
          <w:rFonts w:ascii="Cambria" w:hAnsi="Cambria"/>
          <w:b/>
        </w:rPr>
        <w:br w:type="page"/>
      </w:r>
    </w:p>
    <w:p w14:paraId="5A7530A6" w14:textId="77777777" w:rsidR="00FA44DE" w:rsidRDefault="00FA44DE" w:rsidP="00FA44DE">
      <w:pPr>
        <w:rPr>
          <w:rFonts w:ascii="Cambria" w:hAnsi="Cambria"/>
          <w:b/>
        </w:rPr>
      </w:pPr>
      <w:r>
        <w:rPr>
          <w:rFonts w:ascii="Cambria" w:hAnsi="Cambria"/>
          <w:b/>
        </w:rPr>
        <w:lastRenderedPageBreak/>
        <w:t>Figure 6. Percent of Persons Fully Vaccinated for COVID-19, by County</w:t>
      </w:r>
      <w:r>
        <w:rPr>
          <w:rStyle w:val="EndnoteReference"/>
          <w:rFonts w:ascii="Cambria" w:hAnsi="Cambria"/>
          <w:b/>
        </w:rPr>
        <w:endnoteReference w:id="28"/>
      </w:r>
    </w:p>
    <w:p w14:paraId="5CD82E90" w14:textId="77777777" w:rsidR="00FA44DE" w:rsidRDefault="00FA44DE" w:rsidP="00FA44DE">
      <w:pPr>
        <w:rPr>
          <w:rFonts w:ascii="Cambria" w:hAnsi="Cambria"/>
          <w:b/>
        </w:rPr>
      </w:pPr>
    </w:p>
    <w:p w14:paraId="6C7F377B" w14:textId="365584C9" w:rsidR="00FA44DE" w:rsidRDefault="00FA44DE" w:rsidP="4CE0D5E1">
      <w:pPr>
        <w:rPr>
          <w:rFonts w:ascii="Cambria" w:hAnsi="Cambria"/>
          <w:b/>
          <w:bCs/>
        </w:rPr>
      </w:pPr>
      <w:r>
        <w:rPr>
          <w:noProof/>
        </w:rPr>
        <w:drawing>
          <wp:inline distT="0" distB="0" distL="0" distR="0" wp14:anchorId="1351FE9C" wp14:editId="00BADCEE">
            <wp:extent cx="5539742" cy="7513318"/>
            <wp:effectExtent l="0" t="0" r="381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8">
                      <a:extLst>
                        <a:ext uri="{28A0092B-C50C-407E-A947-70E740481C1C}">
                          <a14:useLocalDpi xmlns:a14="http://schemas.microsoft.com/office/drawing/2010/main" val="0"/>
                        </a:ext>
                      </a:extLst>
                    </a:blip>
                    <a:srcRect l="10387" t="10016" r="16267" b="13094"/>
                    <a:stretch>
                      <a:fillRect/>
                    </a:stretch>
                  </pic:blipFill>
                  <pic:spPr>
                    <a:xfrm>
                      <a:off x="0" y="0"/>
                      <a:ext cx="5539742" cy="7513318"/>
                    </a:xfrm>
                    <a:prstGeom prst="rect">
                      <a:avLst/>
                    </a:prstGeom>
                  </pic:spPr>
                </pic:pic>
              </a:graphicData>
            </a:graphic>
          </wp:inline>
        </w:drawing>
      </w:r>
    </w:p>
    <w:p w14:paraId="67805C79" w14:textId="77777777" w:rsidR="00FA44DE" w:rsidRDefault="00EF583C" w:rsidP="00FA44DE">
      <w:pPr>
        <w:spacing w:line="256" w:lineRule="auto"/>
        <w:jc w:val="center"/>
        <w:rPr>
          <w:rFonts w:ascii="Cambria" w:hAnsi="Cambria" w:cs="Times New Roman"/>
          <w:b/>
        </w:rPr>
      </w:pPr>
      <w:r>
        <w:rPr>
          <w:rFonts w:ascii="Cambria" w:hAnsi="Cambria" w:cs="Times New Roman"/>
          <w:b/>
        </w:rPr>
        <w:pict w14:anchorId="4BA174D2">
          <v:rect id="_x0000_i1026" style="width:468pt;height:1.2pt" o:hralign="center" o:hrstd="t" o:hrnoshade="t" o:hr="t" fillcolor="black [3213]" stroked="f"/>
        </w:pict>
      </w:r>
    </w:p>
    <w:p w14:paraId="42687249" w14:textId="77777777" w:rsidR="00FA44DE" w:rsidRDefault="00FA44DE" w:rsidP="00FA44DE">
      <w:pPr>
        <w:jc w:val="both"/>
        <w:textAlignment w:val="baseline"/>
        <w:rPr>
          <w:rFonts w:ascii="Cambria" w:hAnsi="Cambria"/>
          <w:b/>
        </w:rPr>
      </w:pPr>
      <w:r>
        <w:rPr>
          <w:rFonts w:ascii="Cambria" w:hAnsi="Cambria"/>
          <w:b/>
        </w:rPr>
        <w:lastRenderedPageBreak/>
        <w:t>Figure 7. Percentage of Households with an Internet Subscription, 2019</w:t>
      </w:r>
    </w:p>
    <w:p w14:paraId="3BF53CAD" w14:textId="77777777" w:rsidR="00FA44DE" w:rsidRDefault="00FA44DE" w:rsidP="00FA44DE">
      <w:pPr>
        <w:jc w:val="both"/>
        <w:rPr>
          <w:rFonts w:ascii="Cambria" w:hAnsi="Cambria"/>
        </w:rPr>
      </w:pPr>
    </w:p>
    <w:p w14:paraId="4A2590BD" w14:textId="6725A0EB" w:rsidR="00FA44DE" w:rsidRDefault="00FA44DE" w:rsidP="00FA44DE">
      <w:pPr>
        <w:jc w:val="both"/>
        <w:rPr>
          <w:rFonts w:ascii="Cambria" w:hAnsi="Cambria"/>
        </w:rPr>
      </w:pPr>
      <w:r>
        <w:rPr>
          <w:noProof/>
        </w:rPr>
        <w:drawing>
          <wp:inline distT="0" distB="0" distL="0" distR="0" wp14:anchorId="0C0B8771" wp14:editId="59277B9D">
            <wp:extent cx="5105402" cy="7498080"/>
            <wp:effectExtent l="0" t="0" r="0" b="762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cstate="print">
                      <a:extLst>
                        <a:ext uri="{28A0092B-C50C-407E-A947-70E740481C1C}">
                          <a14:useLocalDpi xmlns:a14="http://schemas.microsoft.com/office/drawing/2010/main" val="0"/>
                        </a:ext>
                      </a:extLst>
                    </a:blip>
                    <a:srcRect l="8208" t="10307" r="16786" b="4478"/>
                    <a:stretch>
                      <a:fillRect/>
                    </a:stretch>
                  </pic:blipFill>
                  <pic:spPr>
                    <a:xfrm>
                      <a:off x="0" y="0"/>
                      <a:ext cx="5105402" cy="7498080"/>
                    </a:xfrm>
                    <a:prstGeom prst="rect">
                      <a:avLst/>
                    </a:prstGeom>
                  </pic:spPr>
                </pic:pic>
              </a:graphicData>
            </a:graphic>
          </wp:inline>
        </w:drawing>
      </w:r>
    </w:p>
    <w:p w14:paraId="1E2E7EF9" w14:textId="77777777" w:rsidR="00FA44DE" w:rsidRDefault="00EF583C" w:rsidP="00FA44DE">
      <w:pPr>
        <w:jc w:val="center"/>
        <w:rPr>
          <w:rFonts w:ascii="Cambria" w:hAnsi="Cambria" w:cs="Times New Roman"/>
          <w:b/>
        </w:rPr>
      </w:pPr>
      <w:r>
        <w:rPr>
          <w:rFonts w:ascii="Cambria" w:hAnsi="Cambria" w:cs="Times New Roman"/>
          <w:b/>
        </w:rPr>
        <w:pict w14:anchorId="3157A3C9">
          <v:rect id="_x0000_i1027" style="width:468pt;height:1.2pt" o:hralign="center" o:hrstd="t" o:hrnoshade="t" o:hr="t" fillcolor="black [3213]" stroked="f"/>
        </w:pict>
      </w:r>
    </w:p>
    <w:p w14:paraId="78C9E7E7" w14:textId="77777777" w:rsidR="00FA44DE" w:rsidRDefault="00FA44DE" w:rsidP="00FA44DE">
      <w:pPr>
        <w:jc w:val="both"/>
        <w:rPr>
          <w:rFonts w:ascii="Cambria" w:hAnsi="Cambria"/>
        </w:rPr>
      </w:pPr>
      <w:r>
        <w:rPr>
          <w:rFonts w:ascii="Cambria" w:hAnsi="Cambria"/>
        </w:rPr>
        <w:br w:type="page"/>
      </w:r>
    </w:p>
    <w:p w14:paraId="74D273C3" w14:textId="11DE6398" w:rsidR="00FA44DE" w:rsidRDefault="780F3580" w:rsidP="1DE32542">
      <w:pPr>
        <w:rPr>
          <w:rFonts w:ascii="Cambria" w:hAnsi="Cambria" w:cs="Times New Roman"/>
          <w:b/>
          <w:bCs/>
          <w:i/>
          <w:iCs/>
        </w:rPr>
      </w:pPr>
      <w:r w:rsidRPr="1DE32542">
        <w:rPr>
          <w:rFonts w:ascii="Cambria" w:hAnsi="Cambria" w:cs="Times New Roman"/>
          <w:b/>
          <w:bCs/>
          <w:i/>
          <w:iCs/>
        </w:rPr>
        <w:lastRenderedPageBreak/>
        <w:t>Actions</w:t>
      </w:r>
    </w:p>
    <w:p w14:paraId="48B000F1" w14:textId="77777777" w:rsidR="00FA44DE" w:rsidRDefault="00FA44DE" w:rsidP="00FA44DE">
      <w:pPr>
        <w:rPr>
          <w:rFonts w:ascii="Cambria" w:hAnsi="Cambria" w:cs="Times New Roman"/>
          <w:b/>
        </w:rPr>
      </w:pPr>
    </w:p>
    <w:p w14:paraId="2320F631" w14:textId="77777777" w:rsidR="00FA44DE" w:rsidRDefault="00FA44DE" w:rsidP="00FA44DE">
      <w:pPr>
        <w:rPr>
          <w:rFonts w:ascii="Cambria" w:hAnsi="Cambria" w:cs="Times New Roman"/>
        </w:rPr>
      </w:pPr>
      <w:r>
        <w:rPr>
          <w:rFonts w:ascii="Cambria" w:hAnsi="Cambria" w:cs="Times New Roman"/>
        </w:rPr>
        <w:t>Several members of the Health and Healthcare Committee are taking actions to address the recommendations focused on healthcare access. Here are several examples of these actions.</w:t>
      </w:r>
    </w:p>
    <w:p w14:paraId="42918B12" w14:textId="77777777" w:rsidR="00FA44DE" w:rsidRDefault="00FA44DE" w:rsidP="00FA44DE">
      <w:pPr>
        <w:rPr>
          <w:rFonts w:ascii="Cambria" w:hAnsi="Cambria" w:cs="Times New Roman"/>
        </w:rPr>
      </w:pPr>
    </w:p>
    <w:p w14:paraId="64910023" w14:textId="6BED12B6" w:rsidR="00FA44DE" w:rsidRDefault="780F3580" w:rsidP="00FA44DE">
      <w:pPr>
        <w:pStyle w:val="ListParagraph"/>
        <w:numPr>
          <w:ilvl w:val="0"/>
          <w:numId w:val="8"/>
        </w:numPr>
        <w:rPr>
          <w:rFonts w:ascii="Cambria" w:hAnsi="Cambria" w:cs="Times New Roman"/>
        </w:rPr>
      </w:pPr>
      <w:r w:rsidRPr="1DE32542">
        <w:rPr>
          <w:rFonts w:ascii="Cambria" w:hAnsi="Cambria" w:cs="Times New Roman"/>
          <w:b/>
          <w:bCs/>
        </w:rPr>
        <w:t>Expanding Telemedicine Services</w:t>
      </w:r>
      <w:r w:rsidRPr="1DE32542">
        <w:rPr>
          <w:rFonts w:ascii="Cambria" w:hAnsi="Cambria" w:cs="Times New Roman"/>
        </w:rPr>
        <w:t xml:space="preserve">. Laura Kessel, </w:t>
      </w:r>
      <w:r w:rsidR="538F6A3A" w:rsidRPr="1DE32542">
        <w:rPr>
          <w:rFonts w:ascii="Cambria" w:hAnsi="Cambria" w:cs="Times New Roman"/>
        </w:rPr>
        <w:t xml:space="preserve">from </w:t>
      </w:r>
      <w:r w:rsidRPr="1DE32542">
        <w:rPr>
          <w:rFonts w:ascii="Cambria" w:hAnsi="Cambria" w:cs="Times New Roman"/>
        </w:rPr>
        <w:t>Southern Illinois University (SIU) School of Medicine</w:t>
      </w:r>
      <w:r w:rsidR="17749616" w:rsidRPr="1DE32542">
        <w:rPr>
          <w:rFonts w:ascii="Cambria" w:hAnsi="Cambria" w:cs="Times New Roman"/>
        </w:rPr>
        <w:t>,</w:t>
      </w:r>
      <w:r w:rsidRPr="1DE32542">
        <w:rPr>
          <w:rFonts w:ascii="Cambria" w:hAnsi="Cambria" w:cs="Times New Roman"/>
        </w:rPr>
        <w:t xml:space="preserve"> is working on a pilot project to expand telemedicine access in rural counties. She is looking at two locations – one in central Illinois and one in southern Illinois – to demonstrate how </w:t>
      </w:r>
      <w:r w:rsidR="395F0F4A" w:rsidRPr="1DE32542">
        <w:rPr>
          <w:rFonts w:ascii="Cambria" w:hAnsi="Cambria" w:cs="Times New Roman"/>
        </w:rPr>
        <w:t>t</w:t>
      </w:r>
      <w:r w:rsidRPr="1DE32542">
        <w:rPr>
          <w:rFonts w:ascii="Cambria" w:hAnsi="Cambria" w:cs="Times New Roman"/>
        </w:rPr>
        <w:t xml:space="preserve">elehealth </w:t>
      </w:r>
      <w:r w:rsidR="381EC79B" w:rsidRPr="1DE32542">
        <w:rPr>
          <w:rFonts w:ascii="Cambria" w:hAnsi="Cambria" w:cs="Times New Roman"/>
        </w:rPr>
        <w:t>s</w:t>
      </w:r>
      <w:r w:rsidRPr="1DE32542">
        <w:rPr>
          <w:rFonts w:ascii="Cambria" w:hAnsi="Cambria" w:cs="Times New Roman"/>
        </w:rPr>
        <w:t>ervices can work even for patients who do not have broadband access.</w:t>
      </w:r>
    </w:p>
    <w:p w14:paraId="29BF2D50" w14:textId="77777777" w:rsidR="00FA44DE" w:rsidRDefault="00FA44DE" w:rsidP="00FA44DE">
      <w:pPr>
        <w:rPr>
          <w:rFonts w:ascii="Cambria" w:hAnsi="Cambria" w:cs="Times New Roman"/>
          <w:b/>
        </w:rPr>
      </w:pPr>
    </w:p>
    <w:p w14:paraId="263A0D70" w14:textId="77777777" w:rsidR="00FA44DE" w:rsidRDefault="780F3580" w:rsidP="00FA44DE">
      <w:pPr>
        <w:pStyle w:val="ListParagraph"/>
        <w:numPr>
          <w:ilvl w:val="0"/>
          <w:numId w:val="8"/>
        </w:numPr>
        <w:rPr>
          <w:rFonts w:ascii="Cambria" w:hAnsi="Cambria" w:cs="Times New Roman"/>
        </w:rPr>
      </w:pPr>
      <w:r w:rsidRPr="1DE32542">
        <w:rPr>
          <w:rFonts w:ascii="Cambria" w:hAnsi="Cambria" w:cs="Times New Roman"/>
          <w:b/>
          <w:bCs/>
        </w:rPr>
        <w:t xml:space="preserve">Vaccine Awareness. </w:t>
      </w:r>
      <w:r>
        <w:rPr>
          <w:rFonts w:ascii="Cambria" w:hAnsi="Cambria" w:cs="Times New Roman"/>
        </w:rPr>
        <w:t>Rural Illinois lags far behind urban areas in vaccination rates. Having a low vaccination rate exposes a region to a range of problems, including increased chances of infection from the COVID-19 Delta variant. If a region experiences increased infections, that could alter how children attend school in the fall, harm small businesses, and slow down the economic recovery for the region. The University of Illinois Extension will use its statewide network of educators to promote the vaccine.</w:t>
      </w:r>
      <w:r w:rsidR="00FA44DE">
        <w:rPr>
          <w:rStyle w:val="EndnoteReference"/>
          <w:rFonts w:ascii="Cambria" w:hAnsi="Cambria" w:cs="Times New Roman"/>
        </w:rPr>
        <w:endnoteReference w:id="29"/>
      </w:r>
    </w:p>
    <w:p w14:paraId="1C223E15" w14:textId="77777777" w:rsidR="00FA44DE" w:rsidRDefault="00FA44DE" w:rsidP="00FA44DE">
      <w:pPr>
        <w:pStyle w:val="ListParagraph"/>
        <w:rPr>
          <w:rFonts w:ascii="Cambria" w:hAnsi="Cambria" w:cs="Times New Roman"/>
        </w:rPr>
      </w:pPr>
    </w:p>
    <w:p w14:paraId="68B46E8A" w14:textId="207F0321" w:rsidR="00FA44DE" w:rsidRDefault="780F3580" w:rsidP="00FA44DE">
      <w:pPr>
        <w:pStyle w:val="ListParagraph"/>
        <w:numPr>
          <w:ilvl w:val="0"/>
          <w:numId w:val="8"/>
        </w:numPr>
        <w:rPr>
          <w:rFonts w:ascii="Cambria" w:hAnsi="Cambria" w:cs="Times New Roman"/>
        </w:rPr>
      </w:pPr>
      <w:r w:rsidRPr="1DE32542">
        <w:rPr>
          <w:rFonts w:ascii="Cambria" w:hAnsi="Cambria" w:cs="Times New Roman"/>
          <w:b/>
          <w:bCs/>
        </w:rPr>
        <w:t>Research on Rural Health Care including Telehealth and COVID-19</w:t>
      </w:r>
      <w:r w:rsidRPr="1DE32542">
        <w:rPr>
          <w:rFonts w:ascii="Cambria" w:hAnsi="Cambria" w:cs="Times New Roman"/>
        </w:rPr>
        <w:t>.</w:t>
      </w:r>
      <w:r w:rsidR="254FE681" w:rsidRPr="1DE32542">
        <w:rPr>
          <w:rFonts w:ascii="Cambria" w:hAnsi="Cambria" w:cs="Times New Roman"/>
        </w:rPr>
        <w:t xml:space="preserve"> </w:t>
      </w:r>
      <w:r w:rsidRPr="1DE32542">
        <w:rPr>
          <w:rFonts w:ascii="Cambria" w:hAnsi="Cambria" w:cs="Times New Roman"/>
        </w:rPr>
        <w:t>Researchers at the Illinois Institute for Rural Affairs at Western Illinois University completed several research reports on rural health care issues. Here are several studies on the impacts of telemedicine in rural Illinois:</w:t>
      </w:r>
    </w:p>
    <w:p w14:paraId="6D0185D6" w14:textId="77777777" w:rsidR="00FA44DE" w:rsidRDefault="00FA44DE" w:rsidP="00FA44DE">
      <w:pPr>
        <w:pStyle w:val="ListParagraph"/>
        <w:numPr>
          <w:ilvl w:val="1"/>
          <w:numId w:val="8"/>
        </w:numPr>
        <w:rPr>
          <w:rFonts w:ascii="Cambria" w:hAnsi="Cambria" w:cs="Times New Roman"/>
        </w:rPr>
      </w:pPr>
      <w:r>
        <w:rPr>
          <w:rFonts w:ascii="Cambria" w:hAnsi="Cambria"/>
          <w:b/>
          <w:i/>
        </w:rPr>
        <w:t>Telemedicine in Illinois: Ecological Explanations</w:t>
      </w:r>
      <w:r>
        <w:rPr>
          <w:rFonts w:ascii="Cambria" w:hAnsi="Cambria"/>
        </w:rPr>
        <w:t>.</w:t>
      </w:r>
      <w:r>
        <w:rPr>
          <w:rStyle w:val="EndnoteReference"/>
          <w:rFonts w:ascii="Cambria" w:hAnsi="Cambria"/>
        </w:rPr>
        <w:endnoteReference w:id="30"/>
      </w:r>
      <w:r>
        <w:rPr>
          <w:rFonts w:ascii="Cambria" w:hAnsi="Cambria"/>
        </w:rPr>
        <w:t xml:space="preserve"> This paper explores the environmental correlates of telemedicine. Empirical analysis of telemedicine use in Illinois counties reveals that people who value collective responsibility over individual rights use the service.</w:t>
      </w:r>
    </w:p>
    <w:p w14:paraId="6E785D8C" w14:textId="6C6AB5FE" w:rsidR="00FA44DE" w:rsidRDefault="780F3580" w:rsidP="00FA44DE">
      <w:pPr>
        <w:pStyle w:val="ListParagraph"/>
        <w:numPr>
          <w:ilvl w:val="1"/>
          <w:numId w:val="8"/>
        </w:numPr>
        <w:rPr>
          <w:rFonts w:ascii="Cambria" w:hAnsi="Cambria" w:cs="Times New Roman"/>
        </w:rPr>
      </w:pPr>
      <w:r w:rsidRPr="1DE32542">
        <w:rPr>
          <w:rFonts w:ascii="Cambria" w:hAnsi="Cambria"/>
          <w:b/>
          <w:bCs/>
          <w:i/>
          <w:iCs/>
        </w:rPr>
        <w:t>The Value of Telemedicine</w:t>
      </w:r>
      <w:r>
        <w:rPr>
          <w:rFonts w:ascii="Cambria" w:hAnsi="Cambria"/>
        </w:rPr>
        <w:t>.</w:t>
      </w:r>
      <w:r w:rsidR="00FA44DE">
        <w:rPr>
          <w:rStyle w:val="EndnoteReference"/>
          <w:rFonts w:ascii="Cambria" w:hAnsi="Cambria"/>
        </w:rPr>
        <w:endnoteReference w:id="31"/>
      </w:r>
      <w:r>
        <w:rPr>
          <w:rFonts w:ascii="Cambria" w:hAnsi="Cambria"/>
        </w:rPr>
        <w:t xml:space="preserve"> This paper constructs a theoretical framework that aids in evaluating people’s subjective utility of telemedicine, empirically tests the factors related to utility assessment, and employs relevant factors to compute the economic value of telemedicine for Illinois. This paper conducts a county-level ‘value’ analysis</w:t>
      </w:r>
      <w:r w:rsidR="6EA35F0A">
        <w:rPr>
          <w:rFonts w:ascii="Cambria" w:hAnsi="Cambria"/>
        </w:rPr>
        <w:t>,</w:t>
      </w:r>
      <w:r>
        <w:rPr>
          <w:rFonts w:ascii="Cambria" w:hAnsi="Cambria"/>
        </w:rPr>
        <w:t xml:space="preserve"> using a secondary analysis of health insurance claims. Results suggest that from 2019 to 2020, telemedicine generated $1.0 billion in healthcare savings for Illinois. The paper provides an interactive computer application to visualize value metrics for each Illinois </w:t>
      </w:r>
      <w:r w:rsidR="6ABF9218">
        <w:rPr>
          <w:rFonts w:ascii="Cambria" w:hAnsi="Cambria"/>
        </w:rPr>
        <w:t>c</w:t>
      </w:r>
      <w:r>
        <w:rPr>
          <w:rFonts w:ascii="Cambria" w:hAnsi="Cambria"/>
        </w:rPr>
        <w:t>ounty.</w:t>
      </w:r>
    </w:p>
    <w:p w14:paraId="1AA9B8FA" w14:textId="77777777" w:rsidR="00FA44DE" w:rsidRDefault="00FA44DE" w:rsidP="00FA44DE">
      <w:pPr>
        <w:pStyle w:val="ListParagraph"/>
        <w:numPr>
          <w:ilvl w:val="1"/>
          <w:numId w:val="8"/>
        </w:numPr>
        <w:rPr>
          <w:rFonts w:ascii="Cambria" w:hAnsi="Cambria" w:cs="Times New Roman"/>
        </w:rPr>
      </w:pPr>
      <w:r>
        <w:rPr>
          <w:rFonts w:ascii="Cambria" w:hAnsi="Cambria"/>
          <w:b/>
          <w:i/>
        </w:rPr>
        <w:t>Who Uses Telemedicine, Believers or Disbelievers of COVID-19?</w:t>
      </w:r>
      <w:r>
        <w:rPr>
          <w:rStyle w:val="EndnoteReference"/>
          <w:rFonts w:ascii="Cambria" w:hAnsi="Cambria"/>
          <w:b/>
          <w:i/>
        </w:rPr>
        <w:endnoteReference w:id="32"/>
      </w:r>
      <w:r>
        <w:rPr>
          <w:rFonts w:ascii="Cambria" w:hAnsi="Cambria"/>
        </w:rPr>
        <w:t xml:space="preserve"> This paper empirically explores the assertion that the stronger a patient’s belief is that COVID-19 represents a threat the more likely she is to use telemedicine.</w:t>
      </w:r>
    </w:p>
    <w:p w14:paraId="7C29FEB2" w14:textId="77777777" w:rsidR="00FA44DE" w:rsidRDefault="00FA44DE" w:rsidP="00FA44DE">
      <w:pPr>
        <w:pStyle w:val="ListParagraph"/>
        <w:numPr>
          <w:ilvl w:val="1"/>
          <w:numId w:val="8"/>
        </w:numPr>
        <w:rPr>
          <w:rFonts w:ascii="Cambria" w:hAnsi="Cambria" w:cs="Times New Roman"/>
        </w:rPr>
      </w:pPr>
      <w:r>
        <w:rPr>
          <w:rFonts w:ascii="Cambria" w:hAnsi="Cambria"/>
          <w:b/>
          <w:i/>
        </w:rPr>
        <w:t>Consumer Awareness of Telemedicine during the COVID-19 Pandemic: Demographic Influences</w:t>
      </w:r>
      <w:r>
        <w:rPr>
          <w:rFonts w:ascii="Cambria" w:hAnsi="Cambria"/>
        </w:rPr>
        <w:t>.</w:t>
      </w:r>
      <w:r>
        <w:rPr>
          <w:rStyle w:val="EndnoteReference"/>
          <w:rFonts w:ascii="Cambria" w:hAnsi="Cambria"/>
        </w:rPr>
        <w:endnoteReference w:id="33"/>
      </w:r>
      <w:r>
        <w:rPr>
          <w:rFonts w:ascii="Cambria" w:hAnsi="Cambria"/>
        </w:rPr>
        <w:t xml:space="preserve"> This paper explores two questions about telemedicine: (i) to what extent did awareness about telemedicine change during the COVID-19 pandemic, and (ii) is awareness related to the demographics of the population? This study uses data from the MCBS (Medicare Current Beneficiary Survey) to address the questions.</w:t>
      </w:r>
    </w:p>
    <w:p w14:paraId="721CF57C" w14:textId="77777777" w:rsidR="00FA44DE" w:rsidRDefault="00FA44DE" w:rsidP="00FA44DE">
      <w:pPr>
        <w:ind w:left="1080"/>
        <w:rPr>
          <w:rFonts w:ascii="Cambria" w:hAnsi="Cambria" w:cs="Times New Roman"/>
        </w:rPr>
      </w:pPr>
    </w:p>
    <w:p w14:paraId="5C029BF1" w14:textId="77777777" w:rsidR="00FA44DE" w:rsidRDefault="00FA44DE" w:rsidP="00FA44DE">
      <w:pPr>
        <w:jc w:val="both"/>
        <w:rPr>
          <w:rFonts w:ascii="Cambria" w:hAnsi="Cambria"/>
          <w:b/>
          <w:bCs/>
          <w:u w:val="single"/>
        </w:rPr>
      </w:pPr>
      <w:r>
        <w:rPr>
          <w:rFonts w:ascii="Cambria" w:hAnsi="Cambria"/>
          <w:b/>
          <w:u w:val="single"/>
        </w:rPr>
        <w:t>Economic Development and Infrastructure Status Report</w:t>
      </w:r>
    </w:p>
    <w:p w14:paraId="6B255D2A" w14:textId="77777777" w:rsidR="00FA44DE" w:rsidRDefault="00FA44DE" w:rsidP="00FA44DE">
      <w:pPr>
        <w:jc w:val="both"/>
        <w:rPr>
          <w:rFonts w:ascii="Cambria" w:hAnsi="Cambria"/>
        </w:rPr>
      </w:pPr>
    </w:p>
    <w:p w14:paraId="137414B0" w14:textId="49FD37C2" w:rsidR="00FA44DE" w:rsidRDefault="780F3580" w:rsidP="00FA44DE">
      <w:pPr>
        <w:rPr>
          <w:rFonts w:ascii="Cambria" w:hAnsi="Cambria"/>
        </w:rPr>
      </w:pPr>
      <w:r w:rsidRPr="1DE32542">
        <w:rPr>
          <w:rFonts w:ascii="Cambria" w:hAnsi="Cambria"/>
          <w:b/>
          <w:bCs/>
          <w:i/>
          <w:iCs/>
        </w:rPr>
        <w:t>Recommendations</w:t>
      </w:r>
    </w:p>
    <w:p w14:paraId="674A644D" w14:textId="77777777" w:rsidR="00FA44DE" w:rsidRDefault="00FA44DE" w:rsidP="00FA44DE">
      <w:pPr>
        <w:spacing w:after="120"/>
        <w:rPr>
          <w:rFonts w:ascii="Cambria" w:hAnsi="Cambria"/>
        </w:rPr>
      </w:pPr>
    </w:p>
    <w:p w14:paraId="2BF6B8F0" w14:textId="565CBC05" w:rsidR="00FA44DE" w:rsidRDefault="780F3580" w:rsidP="00FA44DE">
      <w:pPr>
        <w:spacing w:after="120"/>
        <w:rPr>
          <w:rFonts w:ascii="Cambria" w:hAnsi="Cambria" w:cs="Times New Roman"/>
        </w:rPr>
      </w:pPr>
      <w:r w:rsidRPr="1DE32542">
        <w:rPr>
          <w:rFonts w:ascii="Cambria" w:hAnsi="Cambria"/>
        </w:rPr>
        <w:t xml:space="preserve">Opportunities for </w:t>
      </w:r>
      <w:r w:rsidR="3E2EEF31" w:rsidRPr="1DE32542">
        <w:rPr>
          <w:rFonts w:ascii="Cambria" w:hAnsi="Cambria"/>
        </w:rPr>
        <w:t>r</w:t>
      </w:r>
      <w:r w:rsidRPr="1DE32542">
        <w:rPr>
          <w:rFonts w:ascii="Cambria" w:hAnsi="Cambria"/>
        </w:rPr>
        <w:t xml:space="preserve">ural Illinois to expand economic development and spur recovery from COVID-19 include: </w:t>
      </w:r>
    </w:p>
    <w:p w14:paraId="3321964C" w14:textId="17639EBF" w:rsidR="00FA44DE" w:rsidRDefault="780F3580" w:rsidP="00FA44DE">
      <w:pPr>
        <w:pStyle w:val="ListParagraph"/>
        <w:numPr>
          <w:ilvl w:val="0"/>
          <w:numId w:val="9"/>
        </w:numPr>
        <w:spacing w:after="120"/>
        <w:rPr>
          <w:rFonts w:ascii="Cambria" w:hAnsi="Cambria" w:cs="Times New Roman"/>
        </w:rPr>
      </w:pPr>
      <w:r w:rsidRPr="1DE32542">
        <w:rPr>
          <w:rFonts w:ascii="Cambria" w:hAnsi="Cambria" w:cs="Times New Roman"/>
        </w:rPr>
        <w:t>Expanding affordable access to broadband so rural residents can take advantage of innovative health care, shopping, and telecommuting opportunities</w:t>
      </w:r>
      <w:r w:rsidR="2339F231" w:rsidRPr="1DE32542">
        <w:rPr>
          <w:rFonts w:ascii="Cambria" w:hAnsi="Cambria" w:cs="Times New Roman"/>
        </w:rPr>
        <w:t>.</w:t>
      </w:r>
    </w:p>
    <w:p w14:paraId="2A8FA38C" w14:textId="35986045" w:rsidR="00FA44DE" w:rsidRDefault="780F3580" w:rsidP="00FA44DE">
      <w:pPr>
        <w:pStyle w:val="ListParagraph"/>
        <w:numPr>
          <w:ilvl w:val="0"/>
          <w:numId w:val="9"/>
        </w:numPr>
        <w:spacing w:after="120"/>
        <w:rPr>
          <w:rFonts w:ascii="Cambria" w:hAnsi="Cambria" w:cs="Times New Roman"/>
        </w:rPr>
      </w:pPr>
      <w:r w:rsidRPr="1DE32542">
        <w:rPr>
          <w:rFonts w:ascii="Cambria" w:hAnsi="Cambria" w:cs="Times New Roman"/>
        </w:rPr>
        <w:t>supporting private and public investments in rural communities to increase their attractiveness as places to live and work</w:t>
      </w:r>
      <w:r w:rsidR="724888EE" w:rsidRPr="1DE32542">
        <w:rPr>
          <w:rFonts w:ascii="Cambria" w:hAnsi="Cambria" w:cs="Times New Roman"/>
        </w:rPr>
        <w:t>.</w:t>
      </w:r>
    </w:p>
    <w:p w14:paraId="638205B4" w14:textId="182B1E65" w:rsidR="00FA44DE" w:rsidRDefault="780F3580" w:rsidP="00FA44DE">
      <w:pPr>
        <w:pStyle w:val="ListParagraph"/>
        <w:numPr>
          <w:ilvl w:val="0"/>
          <w:numId w:val="9"/>
        </w:numPr>
        <w:spacing w:after="120"/>
        <w:rPr>
          <w:rFonts w:ascii="Cambria" w:hAnsi="Cambria" w:cs="Times New Roman"/>
        </w:rPr>
      </w:pPr>
      <w:r w:rsidRPr="1DE32542">
        <w:rPr>
          <w:rFonts w:ascii="Cambria" w:hAnsi="Cambria" w:cs="Times New Roman"/>
        </w:rPr>
        <w:t>working with state agencies and local leaders to support rural businesses and help connect them with available federal relief during the COVID-19 pandemic</w:t>
      </w:r>
      <w:r w:rsidR="1F7DB418" w:rsidRPr="1DE32542">
        <w:rPr>
          <w:rFonts w:ascii="Cambria" w:hAnsi="Cambria" w:cs="Times New Roman"/>
        </w:rPr>
        <w:t>.</w:t>
      </w:r>
    </w:p>
    <w:p w14:paraId="0E21AE0C" w14:textId="77777777" w:rsidR="00FA44DE" w:rsidRDefault="00FA44DE" w:rsidP="00FA44DE">
      <w:pPr>
        <w:jc w:val="both"/>
        <w:rPr>
          <w:rFonts w:ascii="Cambria" w:hAnsi="Cambria"/>
        </w:rPr>
      </w:pPr>
    </w:p>
    <w:p w14:paraId="3D1ECC2A" w14:textId="13C54B09" w:rsidR="00FA44DE" w:rsidRDefault="780F3580" w:rsidP="1DE32542">
      <w:pPr>
        <w:jc w:val="both"/>
        <w:rPr>
          <w:rFonts w:ascii="Cambria" w:hAnsi="Cambria"/>
          <w:b/>
          <w:bCs/>
          <w:i/>
          <w:iCs/>
        </w:rPr>
      </w:pPr>
      <w:r w:rsidRPr="1DE32542">
        <w:rPr>
          <w:rFonts w:ascii="Cambria" w:hAnsi="Cambria"/>
          <w:b/>
          <w:bCs/>
          <w:i/>
          <w:iCs/>
        </w:rPr>
        <w:t>Conditions</w:t>
      </w:r>
    </w:p>
    <w:p w14:paraId="618B3DE0" w14:textId="77777777" w:rsidR="00FA44DE" w:rsidRDefault="00FA44DE" w:rsidP="00FA44DE">
      <w:pPr>
        <w:jc w:val="both"/>
        <w:rPr>
          <w:rFonts w:ascii="Cambria" w:hAnsi="Cambria"/>
        </w:rPr>
      </w:pPr>
    </w:p>
    <w:p w14:paraId="35D19351" w14:textId="3B8BC29C" w:rsidR="00FA44DE" w:rsidRDefault="780F3580" w:rsidP="00FA44DE">
      <w:pPr>
        <w:rPr>
          <w:rFonts w:ascii="Cambria" w:hAnsi="Cambria"/>
        </w:rPr>
      </w:pPr>
      <w:r>
        <w:rPr>
          <w:rFonts w:ascii="Cambria" w:hAnsi="Cambria"/>
        </w:rPr>
        <w:t>During the COVID-19 pandemic, the Illinois economy has performed as good if not better than its neighboring states. The most recent Bureau of Economic Analysis (BEA) report on state growth comparisons shows that Illinois</w:t>
      </w:r>
      <w:r w:rsidR="0E76F486">
        <w:rPr>
          <w:rFonts w:ascii="Cambria" w:hAnsi="Cambria"/>
        </w:rPr>
        <w:t>’</w:t>
      </w:r>
      <w:r>
        <w:rPr>
          <w:rFonts w:ascii="Cambria" w:hAnsi="Cambria"/>
        </w:rPr>
        <w:t xml:space="preserve"> economy, as measured by the state’s gross domestic product (GDP)</w:t>
      </w:r>
      <w:r w:rsidR="5E5894E5">
        <w:rPr>
          <w:rFonts w:ascii="Cambria" w:hAnsi="Cambria"/>
        </w:rPr>
        <w:t>,</w:t>
      </w:r>
      <w:r>
        <w:rPr>
          <w:rFonts w:ascii="Cambria" w:hAnsi="Cambria"/>
        </w:rPr>
        <w:t xml:space="preserve"> grew by an annualized rate of 6.4% during the last quarter of 2020 and the first quarter of 2021 (</w:t>
      </w:r>
      <w:r w:rsidRPr="1DE32542">
        <w:rPr>
          <w:rFonts w:ascii="Cambria" w:hAnsi="Cambria"/>
          <w:b/>
          <w:bCs/>
        </w:rPr>
        <w:t>Table 3</w:t>
      </w:r>
      <w:r>
        <w:rPr>
          <w:rFonts w:ascii="Cambria" w:hAnsi="Cambria"/>
        </w:rPr>
        <w:t>). Over the past decade, the Illinois economy has grown more rapidly than other Midwestern states, using GDP as a metric.</w:t>
      </w:r>
      <w:r w:rsidR="00FA44DE">
        <w:rPr>
          <w:rStyle w:val="EndnoteReference"/>
          <w:rFonts w:ascii="Cambria" w:hAnsi="Cambria"/>
        </w:rPr>
        <w:endnoteReference w:id="34"/>
      </w:r>
    </w:p>
    <w:p w14:paraId="440D5534" w14:textId="77777777" w:rsidR="00FA44DE" w:rsidRDefault="00FA44DE" w:rsidP="00FA44DE">
      <w:pPr>
        <w:jc w:val="both"/>
        <w:rPr>
          <w:rFonts w:ascii="Cambria" w:hAnsi="Cambria"/>
        </w:rPr>
      </w:pP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1638"/>
        <w:gridCol w:w="4116"/>
      </w:tblGrid>
      <w:tr w:rsidR="00FA44DE" w14:paraId="5DE6582C" w14:textId="77777777" w:rsidTr="00FA44DE">
        <w:tc>
          <w:tcPr>
            <w:tcW w:w="0" w:type="auto"/>
            <w:gridSpan w:val="2"/>
            <w:tcBorders>
              <w:top w:val="nil"/>
              <w:left w:val="nil"/>
              <w:bottom w:val="single" w:sz="4" w:space="0" w:color="auto"/>
              <w:right w:val="nil"/>
            </w:tcBorders>
          </w:tcPr>
          <w:p w14:paraId="4E8A905E" w14:textId="77777777" w:rsidR="00FA44DE" w:rsidRDefault="00FA44DE">
            <w:pPr>
              <w:jc w:val="both"/>
              <w:rPr>
                <w:rFonts w:ascii="Cambria" w:hAnsi="Cambria"/>
                <w:b/>
              </w:rPr>
            </w:pPr>
            <w:r>
              <w:rPr>
                <w:rFonts w:ascii="Cambria" w:hAnsi="Cambria"/>
                <w:b/>
              </w:rPr>
              <w:t>Table 3. GDP Growth Rates, 2020:4Q &amp; 2021:1Q</w:t>
            </w:r>
            <w:r>
              <w:rPr>
                <w:rStyle w:val="EndnoteReference"/>
                <w:rFonts w:ascii="Cambria" w:hAnsi="Cambria"/>
              </w:rPr>
              <w:endnoteReference w:id="35"/>
            </w:r>
          </w:p>
          <w:p w14:paraId="34D1563E" w14:textId="77777777" w:rsidR="00FA44DE" w:rsidRDefault="00FA44DE">
            <w:pPr>
              <w:jc w:val="both"/>
              <w:rPr>
                <w:rFonts w:ascii="Cambria" w:hAnsi="Cambria"/>
                <w:b/>
              </w:rPr>
            </w:pPr>
          </w:p>
        </w:tc>
      </w:tr>
      <w:tr w:rsidR="00FA44DE" w14:paraId="56A233D7" w14:textId="77777777" w:rsidTr="00FA44DE">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D16D0B" w14:textId="77777777" w:rsidR="00FA44DE" w:rsidRDefault="00FA44DE">
            <w:pPr>
              <w:jc w:val="both"/>
              <w:rPr>
                <w:rFonts w:ascii="Cambria" w:hAnsi="Cambria"/>
                <w:b/>
              </w:rPr>
            </w:pPr>
            <w:r>
              <w:rPr>
                <w:rFonts w:ascii="Cambria" w:hAnsi="Cambria"/>
                <w:b/>
              </w:rPr>
              <w:t>State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5512FC3" w14:textId="77777777" w:rsidR="00FA44DE" w:rsidRDefault="00FA44DE">
            <w:pPr>
              <w:jc w:val="center"/>
              <w:rPr>
                <w:rFonts w:ascii="Cambria" w:hAnsi="Cambria"/>
                <w:b/>
              </w:rPr>
            </w:pPr>
            <w:r>
              <w:rPr>
                <w:rFonts w:ascii="Cambria" w:hAnsi="Cambria"/>
                <w:b/>
              </w:rPr>
              <w:t>State GDP Growth Rate (%)</w:t>
            </w:r>
          </w:p>
        </w:tc>
      </w:tr>
      <w:tr w:rsidR="00FA44DE" w14:paraId="5A891E52" w14:textId="77777777" w:rsidTr="00FA44DE">
        <w:tc>
          <w:tcPr>
            <w:tcW w:w="0" w:type="auto"/>
            <w:tcBorders>
              <w:top w:val="single" w:sz="4" w:space="0" w:color="auto"/>
              <w:left w:val="single" w:sz="4" w:space="0" w:color="auto"/>
              <w:bottom w:val="single" w:sz="4" w:space="0" w:color="auto"/>
              <w:right w:val="single" w:sz="4" w:space="0" w:color="auto"/>
            </w:tcBorders>
            <w:hideMark/>
          </w:tcPr>
          <w:p w14:paraId="27AB9D71" w14:textId="77777777" w:rsidR="00FA44DE" w:rsidRDefault="00FA44DE">
            <w:pPr>
              <w:jc w:val="both"/>
              <w:rPr>
                <w:rFonts w:ascii="Cambria" w:hAnsi="Cambria"/>
              </w:rPr>
            </w:pPr>
            <w:r>
              <w:rPr>
                <w:rFonts w:ascii="Cambria" w:hAnsi="Cambria"/>
              </w:rPr>
              <w:t>Indiana</w:t>
            </w:r>
          </w:p>
        </w:tc>
        <w:tc>
          <w:tcPr>
            <w:tcW w:w="0" w:type="auto"/>
            <w:tcBorders>
              <w:top w:val="single" w:sz="4" w:space="0" w:color="auto"/>
              <w:left w:val="single" w:sz="4" w:space="0" w:color="auto"/>
              <w:bottom w:val="single" w:sz="4" w:space="0" w:color="auto"/>
              <w:right w:val="single" w:sz="4" w:space="0" w:color="auto"/>
            </w:tcBorders>
            <w:hideMark/>
          </w:tcPr>
          <w:p w14:paraId="7DC3C5D3" w14:textId="77777777" w:rsidR="00FA44DE" w:rsidRDefault="00FA44DE">
            <w:pPr>
              <w:jc w:val="center"/>
              <w:rPr>
                <w:rFonts w:ascii="Cambria" w:hAnsi="Cambria"/>
              </w:rPr>
            </w:pPr>
            <w:r>
              <w:rPr>
                <w:rFonts w:ascii="Cambria" w:hAnsi="Cambria"/>
              </w:rPr>
              <w:t>6.8</w:t>
            </w:r>
          </w:p>
        </w:tc>
      </w:tr>
      <w:tr w:rsidR="00FA44DE" w14:paraId="68445D52" w14:textId="77777777" w:rsidTr="00FA44DE">
        <w:tc>
          <w:tcPr>
            <w:tcW w:w="0" w:type="auto"/>
            <w:tcBorders>
              <w:top w:val="single" w:sz="4" w:space="0" w:color="auto"/>
              <w:left w:val="single" w:sz="4" w:space="0" w:color="auto"/>
              <w:bottom w:val="single" w:sz="4" w:space="0" w:color="auto"/>
              <w:right w:val="single" w:sz="4" w:space="0" w:color="auto"/>
            </w:tcBorders>
            <w:hideMark/>
          </w:tcPr>
          <w:p w14:paraId="595D1491" w14:textId="77777777" w:rsidR="00FA44DE" w:rsidRDefault="00FA44DE">
            <w:pPr>
              <w:jc w:val="both"/>
              <w:rPr>
                <w:rFonts w:ascii="Cambria" w:hAnsi="Cambria"/>
                <w:b/>
              </w:rPr>
            </w:pPr>
            <w:r>
              <w:rPr>
                <w:rFonts w:ascii="Cambria" w:hAnsi="Cambria"/>
                <w:b/>
              </w:rPr>
              <w:t>Illinois</w:t>
            </w:r>
          </w:p>
        </w:tc>
        <w:tc>
          <w:tcPr>
            <w:tcW w:w="0" w:type="auto"/>
            <w:tcBorders>
              <w:top w:val="single" w:sz="4" w:space="0" w:color="auto"/>
              <w:left w:val="single" w:sz="4" w:space="0" w:color="auto"/>
              <w:bottom w:val="single" w:sz="4" w:space="0" w:color="auto"/>
              <w:right w:val="single" w:sz="4" w:space="0" w:color="auto"/>
            </w:tcBorders>
            <w:hideMark/>
          </w:tcPr>
          <w:p w14:paraId="62EAE447" w14:textId="77777777" w:rsidR="00FA44DE" w:rsidRDefault="00FA44DE">
            <w:pPr>
              <w:jc w:val="center"/>
              <w:rPr>
                <w:rFonts w:ascii="Cambria" w:hAnsi="Cambria"/>
              </w:rPr>
            </w:pPr>
            <w:r>
              <w:rPr>
                <w:rFonts w:ascii="Cambria" w:hAnsi="Cambria"/>
              </w:rPr>
              <w:t>6.4</w:t>
            </w:r>
          </w:p>
        </w:tc>
      </w:tr>
      <w:tr w:rsidR="00FA44DE" w14:paraId="22504366" w14:textId="77777777" w:rsidTr="00FA44DE">
        <w:tc>
          <w:tcPr>
            <w:tcW w:w="0" w:type="auto"/>
            <w:tcBorders>
              <w:top w:val="single" w:sz="4" w:space="0" w:color="auto"/>
              <w:left w:val="single" w:sz="4" w:space="0" w:color="auto"/>
              <w:bottom w:val="single" w:sz="4" w:space="0" w:color="auto"/>
              <w:right w:val="single" w:sz="4" w:space="0" w:color="auto"/>
            </w:tcBorders>
            <w:hideMark/>
          </w:tcPr>
          <w:p w14:paraId="21BCF15A" w14:textId="77777777" w:rsidR="00FA44DE" w:rsidRDefault="00FA44DE">
            <w:pPr>
              <w:jc w:val="both"/>
              <w:rPr>
                <w:rFonts w:ascii="Cambria" w:hAnsi="Cambria"/>
              </w:rPr>
            </w:pPr>
            <w:r>
              <w:rPr>
                <w:rFonts w:ascii="Cambria" w:hAnsi="Cambria"/>
              </w:rPr>
              <w:t>Kentucky</w:t>
            </w:r>
          </w:p>
        </w:tc>
        <w:tc>
          <w:tcPr>
            <w:tcW w:w="0" w:type="auto"/>
            <w:tcBorders>
              <w:top w:val="single" w:sz="4" w:space="0" w:color="auto"/>
              <w:left w:val="single" w:sz="4" w:space="0" w:color="auto"/>
              <w:bottom w:val="single" w:sz="4" w:space="0" w:color="auto"/>
              <w:right w:val="single" w:sz="4" w:space="0" w:color="auto"/>
            </w:tcBorders>
            <w:hideMark/>
          </w:tcPr>
          <w:p w14:paraId="6883C603" w14:textId="77777777" w:rsidR="00FA44DE" w:rsidRDefault="00FA44DE">
            <w:pPr>
              <w:jc w:val="center"/>
              <w:rPr>
                <w:rFonts w:ascii="Cambria" w:hAnsi="Cambria"/>
              </w:rPr>
            </w:pPr>
            <w:r>
              <w:rPr>
                <w:rFonts w:ascii="Cambria" w:hAnsi="Cambria"/>
              </w:rPr>
              <w:t>6.4</w:t>
            </w:r>
          </w:p>
        </w:tc>
      </w:tr>
      <w:tr w:rsidR="00FA44DE" w14:paraId="5EA1B94F" w14:textId="77777777" w:rsidTr="00FA44DE">
        <w:tc>
          <w:tcPr>
            <w:tcW w:w="0" w:type="auto"/>
            <w:tcBorders>
              <w:top w:val="single" w:sz="4" w:space="0" w:color="auto"/>
              <w:left w:val="single" w:sz="4" w:space="0" w:color="auto"/>
              <w:bottom w:val="single" w:sz="4" w:space="0" w:color="auto"/>
              <w:right w:val="single" w:sz="4" w:space="0" w:color="auto"/>
            </w:tcBorders>
            <w:hideMark/>
          </w:tcPr>
          <w:p w14:paraId="7C365F84" w14:textId="77777777" w:rsidR="00FA44DE" w:rsidRDefault="00FA44DE">
            <w:pPr>
              <w:jc w:val="both"/>
              <w:rPr>
                <w:rFonts w:ascii="Cambria" w:hAnsi="Cambria"/>
              </w:rPr>
            </w:pPr>
            <w:r>
              <w:rPr>
                <w:rFonts w:ascii="Cambria" w:hAnsi="Cambria"/>
              </w:rPr>
              <w:t>Missouri</w:t>
            </w:r>
          </w:p>
        </w:tc>
        <w:tc>
          <w:tcPr>
            <w:tcW w:w="0" w:type="auto"/>
            <w:tcBorders>
              <w:top w:val="single" w:sz="4" w:space="0" w:color="auto"/>
              <w:left w:val="single" w:sz="4" w:space="0" w:color="auto"/>
              <w:bottom w:val="single" w:sz="4" w:space="0" w:color="auto"/>
              <w:right w:val="single" w:sz="4" w:space="0" w:color="auto"/>
            </w:tcBorders>
            <w:hideMark/>
          </w:tcPr>
          <w:p w14:paraId="4CFB4563" w14:textId="77777777" w:rsidR="00FA44DE" w:rsidRDefault="00FA44DE">
            <w:pPr>
              <w:jc w:val="center"/>
              <w:rPr>
                <w:rFonts w:ascii="Cambria" w:hAnsi="Cambria"/>
              </w:rPr>
            </w:pPr>
            <w:r>
              <w:rPr>
                <w:rFonts w:ascii="Cambria" w:hAnsi="Cambria"/>
              </w:rPr>
              <w:t>6.1</w:t>
            </w:r>
          </w:p>
        </w:tc>
      </w:tr>
      <w:tr w:rsidR="00FA44DE" w14:paraId="55F19B6C" w14:textId="77777777" w:rsidTr="00FA44DE">
        <w:tc>
          <w:tcPr>
            <w:tcW w:w="0" w:type="auto"/>
            <w:tcBorders>
              <w:top w:val="single" w:sz="4" w:space="0" w:color="auto"/>
              <w:left w:val="single" w:sz="4" w:space="0" w:color="auto"/>
              <w:bottom w:val="single" w:sz="4" w:space="0" w:color="auto"/>
              <w:right w:val="single" w:sz="4" w:space="0" w:color="auto"/>
            </w:tcBorders>
            <w:hideMark/>
          </w:tcPr>
          <w:p w14:paraId="7D4EFD70" w14:textId="77777777" w:rsidR="00FA44DE" w:rsidRDefault="00FA44DE">
            <w:pPr>
              <w:jc w:val="both"/>
              <w:rPr>
                <w:rFonts w:ascii="Cambria" w:hAnsi="Cambria"/>
              </w:rPr>
            </w:pPr>
            <w:r>
              <w:rPr>
                <w:rFonts w:ascii="Cambria" w:hAnsi="Cambria"/>
              </w:rPr>
              <w:t>Wisconsin</w:t>
            </w:r>
          </w:p>
        </w:tc>
        <w:tc>
          <w:tcPr>
            <w:tcW w:w="0" w:type="auto"/>
            <w:tcBorders>
              <w:top w:val="single" w:sz="4" w:space="0" w:color="auto"/>
              <w:left w:val="single" w:sz="4" w:space="0" w:color="auto"/>
              <w:bottom w:val="single" w:sz="4" w:space="0" w:color="auto"/>
              <w:right w:val="single" w:sz="4" w:space="0" w:color="auto"/>
            </w:tcBorders>
            <w:hideMark/>
          </w:tcPr>
          <w:p w14:paraId="5A5DA78C" w14:textId="77777777" w:rsidR="00FA44DE" w:rsidRDefault="00FA44DE">
            <w:pPr>
              <w:jc w:val="center"/>
              <w:rPr>
                <w:rFonts w:ascii="Cambria" w:hAnsi="Cambria"/>
              </w:rPr>
            </w:pPr>
            <w:r>
              <w:rPr>
                <w:rFonts w:ascii="Cambria" w:hAnsi="Cambria"/>
              </w:rPr>
              <w:t>6.0</w:t>
            </w:r>
          </w:p>
        </w:tc>
      </w:tr>
      <w:tr w:rsidR="00FA44DE" w14:paraId="187D7D1F" w14:textId="77777777" w:rsidTr="00FA44DE">
        <w:tc>
          <w:tcPr>
            <w:tcW w:w="0" w:type="auto"/>
            <w:tcBorders>
              <w:top w:val="single" w:sz="4" w:space="0" w:color="auto"/>
              <w:left w:val="single" w:sz="4" w:space="0" w:color="auto"/>
              <w:bottom w:val="single" w:sz="4" w:space="0" w:color="auto"/>
              <w:right w:val="single" w:sz="4" w:space="0" w:color="auto"/>
            </w:tcBorders>
            <w:hideMark/>
          </w:tcPr>
          <w:p w14:paraId="30E457DA" w14:textId="77777777" w:rsidR="00FA44DE" w:rsidRDefault="00FA44DE">
            <w:pPr>
              <w:jc w:val="both"/>
              <w:rPr>
                <w:rFonts w:ascii="Cambria" w:hAnsi="Cambria"/>
              </w:rPr>
            </w:pPr>
            <w:r>
              <w:rPr>
                <w:rFonts w:ascii="Cambria" w:hAnsi="Cambria"/>
              </w:rPr>
              <w:t>Iowa</w:t>
            </w:r>
          </w:p>
        </w:tc>
        <w:tc>
          <w:tcPr>
            <w:tcW w:w="0" w:type="auto"/>
            <w:tcBorders>
              <w:top w:val="single" w:sz="4" w:space="0" w:color="auto"/>
              <w:left w:val="single" w:sz="4" w:space="0" w:color="auto"/>
              <w:bottom w:val="single" w:sz="4" w:space="0" w:color="auto"/>
              <w:right w:val="single" w:sz="4" w:space="0" w:color="auto"/>
            </w:tcBorders>
            <w:hideMark/>
          </w:tcPr>
          <w:p w14:paraId="430B02F6" w14:textId="77777777" w:rsidR="00FA44DE" w:rsidRDefault="00FA44DE">
            <w:pPr>
              <w:jc w:val="center"/>
              <w:rPr>
                <w:rFonts w:ascii="Cambria" w:hAnsi="Cambria"/>
              </w:rPr>
            </w:pPr>
            <w:r>
              <w:rPr>
                <w:rFonts w:ascii="Cambria" w:hAnsi="Cambria"/>
              </w:rPr>
              <w:t>5.2</w:t>
            </w:r>
          </w:p>
        </w:tc>
      </w:tr>
    </w:tbl>
    <w:p w14:paraId="2135DB5D" w14:textId="77777777" w:rsidR="00FA44DE" w:rsidRDefault="780F3580" w:rsidP="00FA44DE">
      <w:pPr>
        <w:rPr>
          <w:rFonts w:ascii="Cambria" w:hAnsi="Cambria"/>
        </w:rPr>
      </w:pPr>
      <w:r>
        <w:rPr>
          <w:rFonts w:ascii="Cambria" w:hAnsi="Cambria"/>
        </w:rPr>
        <w:t>Economists attribute Illinois’ short-term recovery from COVID-19 to its proactive public health approach to the pandemic. The recovery from the pandemic and the longer-term growth is also due to its diverse economy.</w:t>
      </w:r>
      <w:r w:rsidR="00FA44DE">
        <w:rPr>
          <w:rStyle w:val="EndnoteReference"/>
          <w:rFonts w:ascii="Cambria" w:hAnsi="Cambria"/>
        </w:rPr>
        <w:endnoteReference w:id="36"/>
      </w:r>
      <w:r>
        <w:rPr>
          <w:rFonts w:ascii="Cambria" w:hAnsi="Cambria"/>
        </w:rPr>
        <w:t xml:space="preserve"> Economic diversity helps because growth in one sector (e.g. manufacturing) can offset stagnation in other sectors (e.g. low commodity prices in the farm sector). A rural-urban comparison of Illinois employment by sector economy reveals its diversity (</w:t>
      </w:r>
      <w:r w:rsidRPr="1DE32542">
        <w:rPr>
          <w:rFonts w:ascii="Cambria" w:hAnsi="Cambria"/>
          <w:b/>
          <w:bCs/>
        </w:rPr>
        <w:t>Fig. 8</w:t>
      </w:r>
      <w:r>
        <w:rPr>
          <w:rFonts w:ascii="Cambria" w:hAnsi="Cambria"/>
        </w:rPr>
        <w:t xml:space="preserve">). </w:t>
      </w:r>
    </w:p>
    <w:p w14:paraId="2A2D551B" w14:textId="77777777" w:rsidR="00FA44DE" w:rsidRDefault="00FA44DE" w:rsidP="00FA44DE">
      <w:pPr>
        <w:rPr>
          <w:rFonts w:ascii="Cambria" w:hAnsi="Cambria"/>
        </w:rPr>
      </w:pPr>
    </w:p>
    <w:p w14:paraId="2826A9E0" w14:textId="77777777" w:rsidR="00FA44DE" w:rsidRDefault="00FA44DE" w:rsidP="00FA44DE">
      <w:pPr>
        <w:rPr>
          <w:rFonts w:ascii="Cambria" w:hAnsi="Cambria"/>
        </w:rPr>
      </w:pPr>
      <w:r>
        <w:rPr>
          <w:rFonts w:ascii="Cambria" w:hAnsi="Cambria"/>
        </w:rPr>
        <w:t>While there are more manufacturing jobs in urban counties in absolute terms, manufacturing jobs make up a larger proportion of the rural workforce. The importance of manufacturing jobs to the rural economy justifies why Illinois must invest in rural workforce development and broadband. Also, note that a large proportion of the rural labor force works in health care and education, segments that rely on access to broadband and a skilled labor force.</w:t>
      </w:r>
      <w:r>
        <w:rPr>
          <w:rFonts w:ascii="Cambria" w:hAnsi="Cambria"/>
          <w:b/>
        </w:rPr>
        <w:br w:type="page"/>
      </w:r>
    </w:p>
    <w:p w14:paraId="6E4FD1A3" w14:textId="77777777" w:rsidR="00FA44DE" w:rsidRDefault="00FA44DE" w:rsidP="00FA44DE">
      <w:pPr>
        <w:jc w:val="both"/>
        <w:rPr>
          <w:rFonts w:ascii="Cambria" w:hAnsi="Cambria"/>
          <w:b/>
        </w:rPr>
      </w:pPr>
      <w:r>
        <w:rPr>
          <w:rFonts w:ascii="Cambria" w:hAnsi="Cambria"/>
          <w:b/>
        </w:rPr>
        <w:lastRenderedPageBreak/>
        <w:t>Figure 8. Rural versus Urban Employment by Industry, 2020</w:t>
      </w:r>
      <w:r>
        <w:rPr>
          <w:rStyle w:val="EndnoteReference"/>
          <w:rFonts w:ascii="Cambria" w:hAnsi="Cambria"/>
          <w:b/>
        </w:rPr>
        <w:endnoteReference w:id="37"/>
      </w:r>
    </w:p>
    <w:p w14:paraId="072A3D33" w14:textId="77777777" w:rsidR="00FA44DE" w:rsidRDefault="00FA44DE" w:rsidP="00FA44DE">
      <w:pPr>
        <w:jc w:val="both"/>
        <w:rPr>
          <w:rFonts w:ascii="Cambria" w:hAnsi="Cambria"/>
        </w:rPr>
      </w:pPr>
    </w:p>
    <w:p w14:paraId="7A7A7F0D" w14:textId="6A030C74" w:rsidR="00FA44DE" w:rsidRDefault="00FA44DE" w:rsidP="00FA44DE">
      <w:pPr>
        <w:jc w:val="both"/>
        <w:rPr>
          <w:rFonts w:ascii="Cambria" w:hAnsi="Cambria"/>
        </w:rPr>
      </w:pPr>
      <w:r>
        <w:rPr>
          <w:rFonts w:ascii="Cambria" w:hAnsi="Cambria"/>
          <w:noProof/>
        </w:rPr>
        <w:drawing>
          <wp:inline distT="0" distB="0" distL="0" distR="0" wp14:anchorId="0A333688" wp14:editId="3E067822">
            <wp:extent cx="5943600" cy="4137660"/>
            <wp:effectExtent l="0" t="0" r="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137660"/>
                    </a:xfrm>
                    <a:prstGeom prst="rect">
                      <a:avLst/>
                    </a:prstGeom>
                    <a:noFill/>
                    <a:ln>
                      <a:noFill/>
                    </a:ln>
                  </pic:spPr>
                </pic:pic>
              </a:graphicData>
            </a:graphic>
          </wp:inline>
        </w:drawing>
      </w:r>
    </w:p>
    <w:p w14:paraId="48691866" w14:textId="77777777" w:rsidR="00FA44DE" w:rsidRDefault="00FA44DE" w:rsidP="00FA44DE">
      <w:pPr>
        <w:jc w:val="both"/>
        <w:rPr>
          <w:rFonts w:ascii="Cambria" w:hAnsi="Cambria"/>
          <w:b/>
        </w:rPr>
      </w:pPr>
    </w:p>
    <w:p w14:paraId="02D9D281" w14:textId="77777777" w:rsidR="00FA44DE" w:rsidRDefault="00FA44DE" w:rsidP="00FA44DE">
      <w:pPr>
        <w:rPr>
          <w:rFonts w:ascii="Cambria" w:hAnsi="Cambria"/>
        </w:rPr>
      </w:pPr>
      <w:r>
        <w:rPr>
          <w:rFonts w:ascii="Cambria" w:hAnsi="Cambria"/>
        </w:rPr>
        <w:t>Small business and entrepreneurship also underpin the rural Illinois economy. The Small Business Administration (SBA) reports that in Illinois, rural counties rely on small businesses and self-employment more than urban counties do (</w:t>
      </w:r>
      <w:r>
        <w:rPr>
          <w:rFonts w:ascii="Cambria" w:hAnsi="Cambria"/>
          <w:b/>
        </w:rPr>
        <w:t>Fig. 9</w:t>
      </w:r>
      <w:r>
        <w:rPr>
          <w:rFonts w:ascii="Cambria" w:hAnsi="Cambria"/>
        </w:rPr>
        <w:t>). Two implications emerge for rural economic development based on this fact.</w:t>
      </w:r>
    </w:p>
    <w:p w14:paraId="796D6358" w14:textId="77777777" w:rsidR="00FA44DE" w:rsidRDefault="00FA44DE" w:rsidP="00FA44DE">
      <w:pPr>
        <w:jc w:val="both"/>
        <w:rPr>
          <w:rFonts w:ascii="Cambria" w:hAnsi="Cambria"/>
        </w:rPr>
      </w:pPr>
    </w:p>
    <w:p w14:paraId="748927EB" w14:textId="77777777" w:rsidR="00FA44DE" w:rsidRDefault="00FA44DE" w:rsidP="00FA44DE">
      <w:pPr>
        <w:rPr>
          <w:rFonts w:ascii="Cambria" w:hAnsi="Cambria"/>
        </w:rPr>
      </w:pPr>
      <w:r>
        <w:rPr>
          <w:rFonts w:ascii="Cambria" w:hAnsi="Cambria"/>
        </w:rPr>
        <w:t>First, rural small businesses are at risk from population decline and the aging rural population (</w:t>
      </w:r>
      <w:r>
        <w:rPr>
          <w:rFonts w:ascii="Cambria" w:hAnsi="Cambria"/>
          <w:b/>
        </w:rPr>
        <w:t>Table 1</w:t>
      </w:r>
      <w:r>
        <w:rPr>
          <w:rFonts w:ascii="Cambria" w:hAnsi="Cambria"/>
        </w:rPr>
        <w:t xml:space="preserve">; </w:t>
      </w:r>
      <w:r>
        <w:rPr>
          <w:rFonts w:ascii="Cambria" w:hAnsi="Cambria"/>
          <w:b/>
        </w:rPr>
        <w:t>Fig. 5</w:t>
      </w:r>
      <w:r>
        <w:rPr>
          <w:rFonts w:ascii="Cambria" w:hAnsi="Cambria"/>
        </w:rPr>
        <w:t>). As the population declines, so does the number of customers for each store. Rural business owners themselves are approaching retirement age. These businesses owners need help developing an exit strategy to ensure that they can sell their business for a fair price, while positioning the new owner to thrive into the future. Without having a business succession plan, a viable business might close in a small town, leaving yet another empty storefront. Without paying attention to rural demographics and business succession planning, the main street economy will wither.</w:t>
      </w:r>
    </w:p>
    <w:p w14:paraId="4CCD6A5E" w14:textId="77777777" w:rsidR="00FA44DE" w:rsidRDefault="00FA44DE" w:rsidP="00FA44DE">
      <w:pPr>
        <w:jc w:val="both"/>
        <w:rPr>
          <w:rFonts w:ascii="Cambria" w:hAnsi="Cambria"/>
          <w:b/>
        </w:rPr>
      </w:pPr>
    </w:p>
    <w:p w14:paraId="7F7665B2" w14:textId="77777777" w:rsidR="00FA44DE" w:rsidRDefault="00FA44DE" w:rsidP="00FA44DE">
      <w:pPr>
        <w:rPr>
          <w:rFonts w:ascii="Cambria" w:hAnsi="Cambria"/>
        </w:rPr>
      </w:pPr>
      <w:r>
        <w:rPr>
          <w:rFonts w:ascii="Cambria" w:hAnsi="Cambria"/>
        </w:rPr>
        <w:t xml:space="preserve">Second, the COVID-19 pandemic disproportionately hurt small businesses and the self-employed. Most small businesses serve customers face-to-face in the retail setting. The COVID-19 pandemic negatively impacted the global economy, affecting small rural businesses in Illinois who had to adapt as face-to-face interaction declined. </w:t>
      </w:r>
    </w:p>
    <w:p w14:paraId="7C285DCA" w14:textId="1543BB60" w:rsidR="00FA44DE" w:rsidRDefault="780F3580" w:rsidP="00FA44DE">
      <w:pPr>
        <w:rPr>
          <w:rFonts w:ascii="Cambria" w:hAnsi="Cambria"/>
        </w:rPr>
      </w:pPr>
      <w:r w:rsidRPr="1DE32542">
        <w:rPr>
          <w:rFonts w:ascii="Cambria" w:hAnsi="Cambria"/>
        </w:rPr>
        <w:lastRenderedPageBreak/>
        <w:t>Some businesses dramatically altered their business practices. Some service sector business</w:t>
      </w:r>
      <w:r w:rsidR="6765C79C" w:rsidRPr="1DE32542">
        <w:rPr>
          <w:rFonts w:ascii="Cambria" w:hAnsi="Cambria"/>
        </w:rPr>
        <w:t>—</w:t>
      </w:r>
      <w:r w:rsidRPr="1DE32542">
        <w:rPr>
          <w:rFonts w:ascii="Cambria" w:hAnsi="Cambria"/>
        </w:rPr>
        <w:t>such as restaurants and grocery stores</w:t>
      </w:r>
      <w:r w:rsidR="2E0C4DB9" w:rsidRPr="1DE32542">
        <w:rPr>
          <w:rFonts w:ascii="Cambria" w:hAnsi="Cambria"/>
        </w:rPr>
        <w:t>—p</w:t>
      </w:r>
      <w:r w:rsidRPr="1DE32542">
        <w:rPr>
          <w:rFonts w:ascii="Cambria" w:hAnsi="Cambria"/>
        </w:rPr>
        <w:t>ivoted to online, delivery, or curbside sales. Many small businesses lost sales, were forced to lay off employees, and flirted with bankruptcy. Most small businesses do not have large cash reserves to survive a long economic downturn. Furthermore, rural areas do not have the same level of broadband access or internet use, and have smaller markets, making this pivot to online sales more difficult for rural businesses.</w:t>
      </w:r>
    </w:p>
    <w:p w14:paraId="33A2FF9A" w14:textId="77777777" w:rsidR="00FA44DE" w:rsidRDefault="00FA44DE" w:rsidP="00FA44DE">
      <w:pPr>
        <w:jc w:val="both"/>
        <w:rPr>
          <w:rFonts w:ascii="Cambria" w:hAnsi="Cambria"/>
          <w:b/>
        </w:rPr>
      </w:pPr>
    </w:p>
    <w:p w14:paraId="0F347C1C" w14:textId="77777777" w:rsidR="00FA44DE" w:rsidRDefault="00EF583C" w:rsidP="00FA44DE">
      <w:pPr>
        <w:jc w:val="center"/>
        <w:rPr>
          <w:rFonts w:ascii="Cambria" w:hAnsi="Cambria" w:cs="Times New Roman"/>
          <w:b/>
        </w:rPr>
      </w:pPr>
      <w:r>
        <w:rPr>
          <w:rFonts w:ascii="Cambria" w:hAnsi="Cambria" w:cs="Times New Roman"/>
          <w:b/>
        </w:rPr>
        <w:pict w14:anchorId="69BFB115">
          <v:rect id="_x0000_i1028" style="width:468pt;height:1.2pt" o:hralign="center" o:hrstd="t" o:hrnoshade="t" o:hr="t" fillcolor="black [3213]" stroked="f"/>
        </w:pict>
      </w:r>
    </w:p>
    <w:p w14:paraId="6B89E462" w14:textId="77777777" w:rsidR="00FA44DE" w:rsidRDefault="00FA44DE" w:rsidP="00FA44DE">
      <w:pPr>
        <w:spacing w:before="240"/>
        <w:jc w:val="both"/>
        <w:rPr>
          <w:rFonts w:ascii="Cambria" w:hAnsi="Cambria"/>
          <w:b/>
        </w:rPr>
      </w:pPr>
      <w:r>
        <w:rPr>
          <w:rFonts w:ascii="Cambria" w:hAnsi="Cambria"/>
          <w:b/>
        </w:rPr>
        <w:t>Figure 9. Illinois Self-Employment Rate (%) by County 2018</w:t>
      </w:r>
      <w:r>
        <w:rPr>
          <w:rStyle w:val="EndnoteReference"/>
          <w:rFonts w:ascii="Cambria" w:hAnsi="Cambria"/>
          <w:b/>
        </w:rPr>
        <w:endnoteReference w:id="38"/>
      </w:r>
    </w:p>
    <w:p w14:paraId="240B75DF" w14:textId="77777777" w:rsidR="00FA44DE" w:rsidRDefault="00FA44DE" w:rsidP="00FA44DE">
      <w:pPr>
        <w:jc w:val="both"/>
        <w:rPr>
          <w:rFonts w:ascii="Cambria" w:hAnsi="Cambria"/>
          <w:b/>
        </w:rPr>
      </w:pPr>
    </w:p>
    <w:p w14:paraId="66B59FA3" w14:textId="79360D25" w:rsidR="00FA44DE" w:rsidRDefault="00FA44DE" w:rsidP="4CE0D5E1">
      <w:pPr>
        <w:jc w:val="both"/>
        <w:rPr>
          <w:rFonts w:ascii="Cambria" w:hAnsi="Cambria"/>
          <w:b/>
          <w:bCs/>
        </w:rPr>
      </w:pPr>
      <w:r>
        <w:rPr>
          <w:noProof/>
        </w:rPr>
        <mc:AlternateContent>
          <mc:Choice Requires="wps">
            <w:drawing>
              <wp:anchor distT="45720" distB="45720" distL="114300" distR="114300" simplePos="0" relativeHeight="251657216" behindDoc="0" locked="0" layoutInCell="1" allowOverlap="1" wp14:anchorId="31F9E3B9" wp14:editId="193B8FBD">
                <wp:simplePos x="0" y="0"/>
                <wp:positionH relativeFrom="column">
                  <wp:posOffset>3489960</wp:posOffset>
                </wp:positionH>
                <wp:positionV relativeFrom="paragraph">
                  <wp:posOffset>1448435</wp:posOffset>
                </wp:positionV>
                <wp:extent cx="2388870" cy="6858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685800"/>
                        </a:xfrm>
                        <a:prstGeom prst="rect">
                          <a:avLst/>
                        </a:prstGeom>
                        <a:solidFill>
                          <a:srgbClr val="FFFFFF"/>
                        </a:solidFill>
                        <a:ln w="9525">
                          <a:noFill/>
                          <a:miter lim="800000"/>
                          <a:headEnd/>
                          <a:tailEnd/>
                        </a:ln>
                      </wps:spPr>
                      <wps:txbx>
                        <w:txbxContent>
                          <w:p w14:paraId="359C4B73" w14:textId="77777777" w:rsidR="00FA44DE" w:rsidRDefault="00FA44DE" w:rsidP="00FA44DE"/>
                          <w:p w14:paraId="480756CA" w14:textId="77777777" w:rsidR="00FA44DE" w:rsidRDefault="00FA44DE" w:rsidP="00FA44DE"/>
                          <w:p w14:paraId="5C995F52" w14:textId="77777777" w:rsidR="00FA44DE" w:rsidRDefault="00FA44DE" w:rsidP="00FA44DE">
                            <w:pPr>
                              <w:rPr>
                                <w:rFonts w:ascii="Cambria" w:hAnsi="Cambria"/>
                                <w:b/>
                              </w:rPr>
                            </w:pPr>
                            <w:r>
                              <w:rPr>
                                <w:rFonts w:ascii="Cambria" w:hAnsi="Cambria"/>
                                <w:b/>
                              </w:rPr>
                              <w:t>Percent Self-Employment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9E3B9" id="Text Box 15" o:spid="_x0000_s1028" type="#_x0000_t202" style="position:absolute;left:0;text-align:left;margin-left:274.8pt;margin-top:114.05pt;width:188.1pt;height:54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" stroked="f">
                <v:textbox>
                  <w:txbxContent>
                    <w:p w14:paraId="359C4B73" w14:textId="77777777" w:rsidR="00FA44DE" w:rsidRDefault="00FA44DE" w:rsidP="00FA44DE"/>
                    <w:p w14:paraId="480756CA" w14:textId="77777777" w:rsidR="00FA44DE" w:rsidRDefault="00FA44DE" w:rsidP="00FA44DE"/>
                    <w:p w14:paraId="5C995F52" w14:textId="77777777" w:rsidR="00FA44DE" w:rsidRDefault="00FA44DE" w:rsidP="00FA44DE">
                      <w:pPr>
                        <w:rPr>
                          <w:rFonts w:ascii="Cambria" w:hAnsi="Cambria"/>
                          <w:b/>
                        </w:rPr>
                      </w:pPr>
                      <w:r>
                        <w:rPr>
                          <w:rFonts w:ascii="Cambria" w:hAnsi="Cambria"/>
                          <w:b/>
                        </w:rPr>
                        <w:t>Percent Self-Employment</w:t>
                      </w:r>
                    </w:p>
                  </w:txbxContent>
                </v:textbox>
              </v:shape>
            </w:pict>
          </mc:Fallback>
        </mc:AlternateContent>
      </w:r>
      <w:r>
        <w:rPr>
          <w:noProof/>
        </w:rPr>
        <w:drawing>
          <wp:inline distT="0" distB="0" distL="0" distR="0" wp14:anchorId="79F95CE0" wp14:editId="1D0601E8">
            <wp:extent cx="5867400" cy="5539740"/>
            <wp:effectExtent l="0" t="0" r="0" b="3810"/>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a:picLocks noChangeAspect="1" noChangeArrowheads="1"/>
                    </pic:cNvPicPr>
                  </pic:nvPicPr>
                  <pic:blipFill>
                    <a:blip r:embed="rId21">
                      <a:extLst>
                        <a:ext uri="{28A0092B-C50C-407E-A947-70E740481C1C}">
                          <a14:useLocalDpi xmlns:a14="http://schemas.microsoft.com/office/drawing/2010/main" val="0"/>
                        </a:ext>
                      </a:extLst>
                    </a:blip>
                    <a:srcRect l="37131" t="34119" r="39146" b="24231"/>
                    <a:stretch>
                      <a:fillRect/>
                    </a:stretch>
                  </pic:blipFill>
                  <pic:spPr bwMode="auto">
                    <a:xfrm>
                      <a:off x="0" y="0"/>
                      <a:ext cx="5867400" cy="5539740"/>
                    </a:xfrm>
                    <a:prstGeom prst="rect">
                      <a:avLst/>
                    </a:prstGeom>
                    <a:noFill/>
                    <a:ln>
                      <a:noFill/>
                    </a:ln>
                  </pic:spPr>
                </pic:pic>
              </a:graphicData>
            </a:graphic>
          </wp:inline>
        </w:drawing>
      </w:r>
    </w:p>
    <w:p w14:paraId="60BA0FD2" w14:textId="77777777" w:rsidR="00FA44DE" w:rsidRDefault="00EF583C" w:rsidP="00FA44DE">
      <w:pPr>
        <w:jc w:val="center"/>
        <w:rPr>
          <w:rFonts w:ascii="Cambria" w:hAnsi="Cambria" w:cs="Times New Roman"/>
          <w:b/>
        </w:rPr>
      </w:pPr>
      <w:r>
        <w:rPr>
          <w:rFonts w:ascii="Cambria" w:hAnsi="Cambria" w:cs="Times New Roman"/>
          <w:b/>
        </w:rPr>
        <w:pict w14:anchorId="6E6CECF1">
          <v:rect id="_x0000_i1029" style="width:468pt;height:1.2pt" o:hralign="center" o:hrstd="t" o:hrnoshade="t" o:hr="t" fillcolor="black [3213]" stroked="f"/>
        </w:pict>
      </w:r>
    </w:p>
    <w:p w14:paraId="5CFDE2CC" w14:textId="77777777" w:rsidR="00FA44DE" w:rsidRDefault="00FA44DE" w:rsidP="00FA44DE">
      <w:pPr>
        <w:spacing w:after="160" w:line="256" w:lineRule="auto"/>
        <w:rPr>
          <w:rFonts w:ascii="Cambria" w:hAnsi="Cambria"/>
        </w:rPr>
      </w:pPr>
      <w:r>
        <w:rPr>
          <w:rFonts w:ascii="Cambria" w:hAnsi="Cambria"/>
        </w:rPr>
        <w:br w:type="page"/>
      </w:r>
    </w:p>
    <w:p w14:paraId="12F2A173" w14:textId="7878FC36" w:rsidR="00FA44DE" w:rsidRDefault="780F3580" w:rsidP="00FA44DE">
      <w:pPr>
        <w:rPr>
          <w:rFonts w:ascii="Cambria" w:hAnsi="Cambria"/>
        </w:rPr>
      </w:pPr>
      <w:r>
        <w:rPr>
          <w:rFonts w:ascii="Cambria" w:hAnsi="Cambria"/>
        </w:rPr>
        <w:lastRenderedPageBreak/>
        <w:t xml:space="preserve">The SBA recognized that the COVID-19 pandemic endangered small business survival. With support from Congress, the SBA created several programs such as the Paycheck Protection Program (PPP) and the </w:t>
      </w:r>
      <w:r w:rsidRPr="1DE32542">
        <w:rPr>
          <w:rStyle w:val="Emphasis"/>
          <w:rFonts w:ascii="Cambria" w:hAnsi="Cambria"/>
          <w:i w:val="0"/>
          <w:iCs w:val="0"/>
        </w:rPr>
        <w:t>Economic Injury Disaster Loan (EIDL) program</w:t>
      </w:r>
      <w:r>
        <w:rPr>
          <w:rFonts w:ascii="Cambria" w:hAnsi="Cambria"/>
        </w:rPr>
        <w:t xml:space="preserve"> to help small businesses survive. The challenge for rural areas is that they are more reliant on small businesses than urban areas, and there were no PPP funds specifically designated for rural, minority</w:t>
      </w:r>
      <w:r w:rsidR="3343FB67">
        <w:rPr>
          <w:rFonts w:ascii="Cambria" w:hAnsi="Cambria"/>
        </w:rPr>
        <w:t>-</w:t>
      </w:r>
      <w:r>
        <w:rPr>
          <w:rFonts w:ascii="Cambria" w:hAnsi="Cambria"/>
        </w:rPr>
        <w:t>, or female-owned businesses in the first round of PPP funding.</w:t>
      </w:r>
      <w:r w:rsidR="00FA44DE">
        <w:rPr>
          <w:rStyle w:val="EndnoteReference"/>
          <w:rFonts w:ascii="Cambria" w:hAnsi="Cambria"/>
        </w:rPr>
        <w:endnoteReference w:id="39"/>
      </w:r>
    </w:p>
    <w:p w14:paraId="01287D7E" w14:textId="77777777" w:rsidR="00FA44DE" w:rsidRDefault="00FA44DE" w:rsidP="00FA44DE">
      <w:pPr>
        <w:rPr>
          <w:rFonts w:ascii="Cambria" w:hAnsi="Cambria"/>
        </w:rPr>
      </w:pPr>
    </w:p>
    <w:p w14:paraId="0962ED8B" w14:textId="77777777" w:rsidR="00FA44DE" w:rsidRDefault="00FA44DE" w:rsidP="00FA44DE">
      <w:pPr>
        <w:rPr>
          <w:rFonts w:ascii="Cambria" w:hAnsi="Cambria"/>
        </w:rPr>
      </w:pPr>
      <w:r>
        <w:rPr>
          <w:rFonts w:ascii="Cambria" w:hAnsi="Cambria"/>
        </w:rPr>
        <w:t>The concern is that the COVID-19 epidemic will exacerbate the existing rural versus urban income and poverty gaps (</w:t>
      </w:r>
      <w:r>
        <w:rPr>
          <w:rFonts w:ascii="Cambria" w:hAnsi="Cambria"/>
          <w:b/>
        </w:rPr>
        <w:t>Table 3</w:t>
      </w:r>
      <w:r>
        <w:rPr>
          <w:rFonts w:ascii="Cambria" w:hAnsi="Cambria"/>
        </w:rPr>
        <w:t>). With a great reliance on small businesses susceptible to bankruptcy, the COVID-19 virus could increase unemployment in rural Illinois more than in urban areas. This could also increase the rural poverty rate, which is already higher than the poverty rates in urban Illinois (</w:t>
      </w:r>
      <w:r>
        <w:rPr>
          <w:rFonts w:ascii="Cambria" w:hAnsi="Cambria"/>
          <w:b/>
        </w:rPr>
        <w:t>Fig. 11</w:t>
      </w:r>
      <w:r>
        <w:rPr>
          <w:rFonts w:ascii="Cambria" w:hAnsi="Cambria"/>
        </w:rPr>
        <w:t>).</w:t>
      </w:r>
    </w:p>
    <w:p w14:paraId="333FABC4" w14:textId="77777777" w:rsidR="00FA44DE" w:rsidRDefault="00FA44DE" w:rsidP="00FA44DE">
      <w:pPr>
        <w:jc w:val="both"/>
        <w:rPr>
          <w:rFonts w:ascii="Cambria" w:hAnsi="Cambria"/>
          <w:b/>
        </w:rPr>
      </w:pPr>
    </w:p>
    <w:p w14:paraId="2CAD3B02" w14:textId="77777777" w:rsidR="00FA44DE" w:rsidRDefault="00FA44DE" w:rsidP="00FA44DE">
      <w:pPr>
        <w:jc w:val="both"/>
        <w:rPr>
          <w:rFonts w:ascii="Cambria" w:hAnsi="Cambria"/>
          <w:b/>
        </w:rPr>
      </w:pPr>
      <w:r>
        <w:rPr>
          <w:rFonts w:ascii="Cambria" w:hAnsi="Cambria"/>
          <w:b/>
        </w:rPr>
        <w:t>Table 3. Rural versus Urban Income and Poverty Rates</w:t>
      </w:r>
      <w:r>
        <w:rPr>
          <w:rStyle w:val="EndnoteReference"/>
          <w:rFonts w:ascii="Cambria" w:hAnsi="Cambria"/>
          <w:b/>
        </w:rPr>
        <w:endnoteReference w:id="40"/>
      </w:r>
    </w:p>
    <w:p w14:paraId="0CBD91C9" w14:textId="77777777" w:rsidR="00FA44DE" w:rsidRDefault="00FA44DE" w:rsidP="00FA44DE">
      <w:pPr>
        <w:jc w:val="both"/>
        <w:rPr>
          <w:rFonts w:ascii="Cambria" w:hAnsi="Cambria"/>
          <w:b/>
        </w:rPr>
      </w:pPr>
    </w:p>
    <w:tbl>
      <w:tblPr>
        <w:tblStyle w:val="TableGrid"/>
        <w:tblW w:w="5000" w:type="pct"/>
        <w:tblInd w:w="0" w:type="dxa"/>
        <w:tblLook w:val="04A0" w:firstRow="1" w:lastRow="0" w:firstColumn="1" w:lastColumn="0" w:noHBand="0" w:noVBand="1"/>
      </w:tblPr>
      <w:tblGrid>
        <w:gridCol w:w="4147"/>
        <w:gridCol w:w="1700"/>
        <w:gridCol w:w="1803"/>
        <w:gridCol w:w="1700"/>
      </w:tblGrid>
      <w:tr w:rsidR="00FA44DE" w14:paraId="4B3AEA6A" w14:textId="77777777" w:rsidTr="00FA44DE">
        <w:tc>
          <w:tcPr>
            <w:tcW w:w="22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8E83E1" w14:textId="77777777" w:rsidR="00FA44DE" w:rsidRDefault="00FA44DE">
            <w:pPr>
              <w:jc w:val="center"/>
              <w:rPr>
                <w:rFonts w:ascii="Cambria" w:eastAsia="Times New Roman" w:hAnsi="Cambria" w:cs="Times New Roman"/>
                <w:b/>
              </w:rPr>
            </w:pPr>
            <w:r>
              <w:rPr>
                <w:rFonts w:ascii="Cambria" w:eastAsia="Times New Roman" w:hAnsi="Cambria" w:cs="Times New Roman"/>
                <w:b/>
              </w:rPr>
              <w:t>Income</w:t>
            </w:r>
          </w:p>
        </w:tc>
        <w:tc>
          <w:tcPr>
            <w:tcW w:w="90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966253D" w14:textId="77777777" w:rsidR="00FA44DE" w:rsidRDefault="00FA44DE">
            <w:pPr>
              <w:jc w:val="center"/>
              <w:rPr>
                <w:rFonts w:ascii="Cambria" w:eastAsia="Times New Roman" w:hAnsi="Cambria" w:cs="Times New Roman"/>
                <w:b/>
              </w:rPr>
            </w:pPr>
            <w:r>
              <w:rPr>
                <w:rFonts w:ascii="Cambria" w:eastAsia="Times New Roman" w:hAnsi="Cambria" w:cs="Times New Roman"/>
                <w:b/>
              </w:rPr>
              <w:t>Rural</w:t>
            </w:r>
          </w:p>
        </w:tc>
        <w:tc>
          <w:tcPr>
            <w:tcW w:w="964"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AF9D3A" w14:textId="77777777" w:rsidR="00FA44DE" w:rsidRDefault="00FA44DE">
            <w:pPr>
              <w:jc w:val="center"/>
              <w:rPr>
                <w:rFonts w:ascii="Cambria" w:eastAsia="Times New Roman" w:hAnsi="Cambria" w:cs="Times New Roman"/>
                <w:b/>
              </w:rPr>
            </w:pPr>
            <w:r>
              <w:rPr>
                <w:rFonts w:ascii="Cambria" w:eastAsia="Times New Roman" w:hAnsi="Cambria" w:cs="Times New Roman"/>
                <w:b/>
              </w:rPr>
              <w:t>Urban</w:t>
            </w:r>
          </w:p>
        </w:tc>
        <w:tc>
          <w:tcPr>
            <w:tcW w:w="90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2FB4E2" w14:textId="77777777" w:rsidR="00FA44DE" w:rsidRDefault="00FA44DE">
            <w:pPr>
              <w:jc w:val="center"/>
              <w:rPr>
                <w:rFonts w:ascii="Cambria" w:eastAsia="Times New Roman" w:hAnsi="Cambria" w:cs="Times New Roman"/>
                <w:b/>
              </w:rPr>
            </w:pPr>
            <w:r>
              <w:rPr>
                <w:rFonts w:ascii="Cambria" w:eastAsia="Times New Roman" w:hAnsi="Cambria" w:cs="Times New Roman"/>
                <w:b/>
              </w:rPr>
              <w:t>Total</w:t>
            </w:r>
          </w:p>
        </w:tc>
      </w:tr>
      <w:tr w:rsidR="00FA44DE" w14:paraId="2A5D0DF6" w14:textId="77777777" w:rsidTr="00FA44DE">
        <w:tc>
          <w:tcPr>
            <w:tcW w:w="2218" w:type="pct"/>
            <w:tcBorders>
              <w:top w:val="single" w:sz="4" w:space="0" w:color="auto"/>
              <w:left w:val="single" w:sz="4" w:space="0" w:color="auto"/>
              <w:bottom w:val="single" w:sz="4" w:space="0" w:color="auto"/>
              <w:right w:val="single" w:sz="4" w:space="0" w:color="auto"/>
            </w:tcBorders>
            <w:hideMark/>
          </w:tcPr>
          <w:p w14:paraId="2E3FB3B5" w14:textId="77777777" w:rsidR="00FA44DE" w:rsidRDefault="00FA44DE">
            <w:pPr>
              <w:rPr>
                <w:rFonts w:ascii="Cambria" w:eastAsia="Times New Roman" w:hAnsi="Cambria" w:cs="Times New Roman"/>
                <w:b/>
              </w:rPr>
            </w:pPr>
            <w:r>
              <w:rPr>
                <w:rFonts w:ascii="Cambria" w:eastAsia="Times New Roman" w:hAnsi="Cambria" w:cs="Times New Roman"/>
                <w:b/>
              </w:rPr>
              <w:t>Per-capita income ($)</w:t>
            </w:r>
          </w:p>
        </w:tc>
        <w:tc>
          <w:tcPr>
            <w:tcW w:w="909" w:type="pct"/>
            <w:tcBorders>
              <w:top w:val="single" w:sz="4" w:space="0" w:color="auto"/>
              <w:left w:val="single" w:sz="4" w:space="0" w:color="auto"/>
              <w:bottom w:val="single" w:sz="4" w:space="0" w:color="auto"/>
              <w:right w:val="single" w:sz="4" w:space="0" w:color="auto"/>
            </w:tcBorders>
          </w:tcPr>
          <w:p w14:paraId="5CDE005E" w14:textId="77777777" w:rsidR="00FA44DE" w:rsidRDefault="00FA44DE">
            <w:pPr>
              <w:jc w:val="center"/>
              <w:rPr>
                <w:rFonts w:ascii="Cambria" w:eastAsia="Times New Roman" w:hAnsi="Cambria" w:cs="Times New Roman"/>
                <w:b/>
              </w:rPr>
            </w:pPr>
          </w:p>
        </w:tc>
        <w:tc>
          <w:tcPr>
            <w:tcW w:w="964" w:type="pct"/>
            <w:tcBorders>
              <w:top w:val="single" w:sz="4" w:space="0" w:color="auto"/>
              <w:left w:val="single" w:sz="4" w:space="0" w:color="auto"/>
              <w:bottom w:val="single" w:sz="4" w:space="0" w:color="auto"/>
              <w:right w:val="single" w:sz="4" w:space="0" w:color="auto"/>
            </w:tcBorders>
          </w:tcPr>
          <w:p w14:paraId="4BC0F947" w14:textId="77777777" w:rsidR="00FA44DE" w:rsidRDefault="00FA44DE">
            <w:pPr>
              <w:jc w:val="center"/>
              <w:rPr>
                <w:rFonts w:ascii="Cambria" w:eastAsia="Times New Roman" w:hAnsi="Cambria" w:cs="Times New Roman"/>
                <w:b/>
              </w:rPr>
            </w:pPr>
          </w:p>
        </w:tc>
        <w:tc>
          <w:tcPr>
            <w:tcW w:w="909" w:type="pct"/>
            <w:tcBorders>
              <w:top w:val="single" w:sz="4" w:space="0" w:color="auto"/>
              <w:left w:val="single" w:sz="4" w:space="0" w:color="auto"/>
              <w:bottom w:val="single" w:sz="4" w:space="0" w:color="auto"/>
              <w:right w:val="single" w:sz="4" w:space="0" w:color="auto"/>
            </w:tcBorders>
          </w:tcPr>
          <w:p w14:paraId="4527FE8C" w14:textId="77777777" w:rsidR="00FA44DE" w:rsidRDefault="00FA44DE">
            <w:pPr>
              <w:jc w:val="center"/>
              <w:rPr>
                <w:rFonts w:ascii="Cambria" w:eastAsia="Times New Roman" w:hAnsi="Cambria" w:cs="Times New Roman"/>
                <w:b/>
              </w:rPr>
            </w:pPr>
          </w:p>
        </w:tc>
      </w:tr>
      <w:tr w:rsidR="00FA44DE" w14:paraId="79EAB29F" w14:textId="77777777" w:rsidTr="00FA44DE">
        <w:tc>
          <w:tcPr>
            <w:tcW w:w="2218" w:type="pct"/>
            <w:tcBorders>
              <w:top w:val="single" w:sz="4" w:space="0" w:color="auto"/>
              <w:left w:val="single" w:sz="4" w:space="0" w:color="auto"/>
              <w:bottom w:val="single" w:sz="4" w:space="0" w:color="auto"/>
              <w:right w:val="single" w:sz="4" w:space="0" w:color="auto"/>
            </w:tcBorders>
            <w:hideMark/>
          </w:tcPr>
          <w:p w14:paraId="4EED6CAF" w14:textId="77777777" w:rsidR="00FA44DE" w:rsidRDefault="00FA44DE">
            <w:pPr>
              <w:ind w:firstLine="337"/>
              <w:rPr>
                <w:rFonts w:ascii="Cambria" w:eastAsia="Times New Roman" w:hAnsi="Cambria" w:cs="Times New Roman"/>
              </w:rPr>
            </w:pPr>
            <w:r>
              <w:rPr>
                <w:rFonts w:ascii="Cambria" w:eastAsia="Times New Roman" w:hAnsi="Cambria" w:cs="Times New Roman"/>
              </w:rPr>
              <w:t>2017</w:t>
            </w:r>
          </w:p>
        </w:tc>
        <w:tc>
          <w:tcPr>
            <w:tcW w:w="909" w:type="pct"/>
            <w:tcBorders>
              <w:top w:val="single" w:sz="4" w:space="0" w:color="auto"/>
              <w:left w:val="single" w:sz="4" w:space="0" w:color="auto"/>
              <w:bottom w:val="single" w:sz="4" w:space="0" w:color="auto"/>
              <w:right w:val="single" w:sz="4" w:space="0" w:color="auto"/>
            </w:tcBorders>
            <w:hideMark/>
          </w:tcPr>
          <w:p w14:paraId="056F5902" w14:textId="77777777" w:rsidR="00FA44DE" w:rsidRDefault="00FA44DE">
            <w:pPr>
              <w:jc w:val="center"/>
              <w:rPr>
                <w:rFonts w:ascii="Cambria" w:eastAsia="Times New Roman" w:hAnsi="Cambria" w:cs="Times New Roman"/>
              </w:rPr>
            </w:pPr>
            <w:r>
              <w:rPr>
                <w:rFonts w:ascii="Cambria" w:eastAsia="Times New Roman" w:hAnsi="Cambria" w:cs="Times New Roman"/>
              </w:rPr>
              <w:t>40,427</w:t>
            </w:r>
          </w:p>
        </w:tc>
        <w:tc>
          <w:tcPr>
            <w:tcW w:w="964" w:type="pct"/>
            <w:tcBorders>
              <w:top w:val="single" w:sz="4" w:space="0" w:color="auto"/>
              <w:left w:val="single" w:sz="4" w:space="0" w:color="auto"/>
              <w:bottom w:val="single" w:sz="4" w:space="0" w:color="auto"/>
              <w:right w:val="single" w:sz="4" w:space="0" w:color="auto"/>
            </w:tcBorders>
            <w:hideMark/>
          </w:tcPr>
          <w:p w14:paraId="1BB656A1" w14:textId="77777777" w:rsidR="00FA44DE" w:rsidRDefault="00FA44DE">
            <w:pPr>
              <w:jc w:val="center"/>
              <w:rPr>
                <w:rFonts w:ascii="Cambria" w:eastAsia="Times New Roman" w:hAnsi="Cambria" w:cs="Times New Roman"/>
              </w:rPr>
            </w:pPr>
            <w:r>
              <w:rPr>
                <w:rFonts w:ascii="Cambria" w:eastAsia="Times New Roman" w:hAnsi="Cambria" w:cs="Times New Roman"/>
              </w:rPr>
              <w:t>55,690</w:t>
            </w:r>
          </w:p>
        </w:tc>
        <w:tc>
          <w:tcPr>
            <w:tcW w:w="909" w:type="pct"/>
            <w:tcBorders>
              <w:top w:val="single" w:sz="4" w:space="0" w:color="auto"/>
              <w:left w:val="single" w:sz="4" w:space="0" w:color="auto"/>
              <w:bottom w:val="single" w:sz="4" w:space="0" w:color="auto"/>
              <w:right w:val="single" w:sz="4" w:space="0" w:color="auto"/>
            </w:tcBorders>
            <w:hideMark/>
          </w:tcPr>
          <w:p w14:paraId="3D261B1B" w14:textId="77777777" w:rsidR="00FA44DE" w:rsidRDefault="00FA44DE">
            <w:pPr>
              <w:jc w:val="center"/>
              <w:rPr>
                <w:rFonts w:ascii="Cambria" w:eastAsia="Times New Roman" w:hAnsi="Cambria" w:cs="Times New Roman"/>
              </w:rPr>
            </w:pPr>
            <w:r>
              <w:rPr>
                <w:rFonts w:ascii="Cambria" w:eastAsia="Times New Roman" w:hAnsi="Cambria" w:cs="Times New Roman"/>
              </w:rPr>
              <w:t>53,943</w:t>
            </w:r>
          </w:p>
        </w:tc>
      </w:tr>
      <w:tr w:rsidR="00FA44DE" w14:paraId="67A65C69" w14:textId="77777777" w:rsidTr="00FA44DE">
        <w:tc>
          <w:tcPr>
            <w:tcW w:w="2218" w:type="pct"/>
            <w:tcBorders>
              <w:top w:val="single" w:sz="4" w:space="0" w:color="auto"/>
              <w:left w:val="single" w:sz="4" w:space="0" w:color="auto"/>
              <w:bottom w:val="single" w:sz="4" w:space="0" w:color="auto"/>
              <w:right w:val="single" w:sz="4" w:space="0" w:color="auto"/>
            </w:tcBorders>
            <w:hideMark/>
          </w:tcPr>
          <w:p w14:paraId="3BD37978" w14:textId="77777777" w:rsidR="00FA44DE" w:rsidRDefault="00FA44DE">
            <w:pPr>
              <w:ind w:firstLine="337"/>
              <w:rPr>
                <w:rFonts w:ascii="Cambria" w:eastAsia="Times New Roman" w:hAnsi="Cambria" w:cs="Times New Roman"/>
              </w:rPr>
            </w:pPr>
            <w:r>
              <w:rPr>
                <w:rFonts w:ascii="Cambria" w:eastAsia="Times New Roman" w:hAnsi="Cambria" w:cs="Times New Roman"/>
              </w:rPr>
              <w:t>2018</w:t>
            </w:r>
          </w:p>
        </w:tc>
        <w:tc>
          <w:tcPr>
            <w:tcW w:w="909" w:type="pct"/>
            <w:tcBorders>
              <w:top w:val="single" w:sz="4" w:space="0" w:color="auto"/>
              <w:left w:val="single" w:sz="4" w:space="0" w:color="auto"/>
              <w:bottom w:val="single" w:sz="4" w:space="0" w:color="auto"/>
              <w:right w:val="single" w:sz="4" w:space="0" w:color="auto"/>
            </w:tcBorders>
            <w:hideMark/>
          </w:tcPr>
          <w:p w14:paraId="3AE7C63D" w14:textId="77777777" w:rsidR="00FA44DE" w:rsidRDefault="00FA44DE">
            <w:pPr>
              <w:jc w:val="center"/>
              <w:rPr>
                <w:rFonts w:ascii="Cambria" w:eastAsia="Times New Roman" w:hAnsi="Cambria" w:cs="Times New Roman"/>
              </w:rPr>
            </w:pPr>
            <w:r>
              <w:rPr>
                <w:rFonts w:ascii="Cambria" w:eastAsia="Times New Roman" w:hAnsi="Cambria" w:cs="Times New Roman"/>
              </w:rPr>
              <w:t>42,622</w:t>
            </w:r>
          </w:p>
        </w:tc>
        <w:tc>
          <w:tcPr>
            <w:tcW w:w="964" w:type="pct"/>
            <w:tcBorders>
              <w:top w:val="single" w:sz="4" w:space="0" w:color="auto"/>
              <w:left w:val="single" w:sz="4" w:space="0" w:color="auto"/>
              <w:bottom w:val="single" w:sz="4" w:space="0" w:color="auto"/>
              <w:right w:val="single" w:sz="4" w:space="0" w:color="auto"/>
            </w:tcBorders>
            <w:hideMark/>
          </w:tcPr>
          <w:p w14:paraId="68ACDD3C" w14:textId="77777777" w:rsidR="00FA44DE" w:rsidRDefault="00FA44DE">
            <w:pPr>
              <w:jc w:val="center"/>
              <w:rPr>
                <w:rFonts w:ascii="Cambria" w:eastAsia="Times New Roman" w:hAnsi="Cambria" w:cs="Times New Roman"/>
              </w:rPr>
            </w:pPr>
            <w:r>
              <w:rPr>
                <w:rFonts w:ascii="Cambria" w:eastAsia="Times New Roman" w:hAnsi="Cambria" w:cs="Times New Roman"/>
              </w:rPr>
              <w:t>58,671</w:t>
            </w:r>
          </w:p>
        </w:tc>
        <w:tc>
          <w:tcPr>
            <w:tcW w:w="909" w:type="pct"/>
            <w:tcBorders>
              <w:top w:val="single" w:sz="4" w:space="0" w:color="auto"/>
              <w:left w:val="single" w:sz="4" w:space="0" w:color="auto"/>
              <w:bottom w:val="single" w:sz="4" w:space="0" w:color="auto"/>
              <w:right w:val="single" w:sz="4" w:space="0" w:color="auto"/>
            </w:tcBorders>
            <w:hideMark/>
          </w:tcPr>
          <w:p w14:paraId="4AB04726" w14:textId="77777777" w:rsidR="00FA44DE" w:rsidRDefault="00FA44DE">
            <w:pPr>
              <w:jc w:val="center"/>
              <w:rPr>
                <w:rFonts w:ascii="Cambria" w:eastAsia="Times New Roman" w:hAnsi="Cambria" w:cs="Times New Roman"/>
              </w:rPr>
            </w:pPr>
            <w:r>
              <w:rPr>
                <w:rFonts w:ascii="Cambria" w:eastAsia="Times New Roman" w:hAnsi="Cambria" w:cs="Times New Roman"/>
              </w:rPr>
              <w:t>56,839</w:t>
            </w:r>
          </w:p>
        </w:tc>
      </w:tr>
      <w:tr w:rsidR="00FA44DE" w14:paraId="66704B7C" w14:textId="77777777" w:rsidTr="00FA44DE">
        <w:tc>
          <w:tcPr>
            <w:tcW w:w="2218" w:type="pct"/>
            <w:tcBorders>
              <w:top w:val="single" w:sz="4" w:space="0" w:color="auto"/>
              <w:left w:val="single" w:sz="4" w:space="0" w:color="auto"/>
              <w:bottom w:val="single" w:sz="4" w:space="0" w:color="auto"/>
              <w:right w:val="single" w:sz="4" w:space="0" w:color="auto"/>
            </w:tcBorders>
            <w:hideMark/>
          </w:tcPr>
          <w:p w14:paraId="74341FA7" w14:textId="77777777" w:rsidR="00FA44DE" w:rsidRDefault="00FA44DE">
            <w:pPr>
              <w:ind w:firstLine="337"/>
              <w:rPr>
                <w:rFonts w:ascii="Cambria" w:eastAsia="Times New Roman" w:hAnsi="Cambria" w:cs="Times New Roman"/>
              </w:rPr>
            </w:pPr>
            <w:r>
              <w:rPr>
                <w:rFonts w:ascii="Cambria" w:eastAsia="Times New Roman" w:hAnsi="Cambria" w:cs="Times New Roman"/>
              </w:rPr>
              <w:t>2019</w:t>
            </w:r>
          </w:p>
        </w:tc>
        <w:tc>
          <w:tcPr>
            <w:tcW w:w="909" w:type="pct"/>
            <w:tcBorders>
              <w:top w:val="single" w:sz="4" w:space="0" w:color="auto"/>
              <w:left w:val="single" w:sz="4" w:space="0" w:color="auto"/>
              <w:bottom w:val="single" w:sz="4" w:space="0" w:color="auto"/>
              <w:right w:val="single" w:sz="4" w:space="0" w:color="auto"/>
            </w:tcBorders>
            <w:hideMark/>
          </w:tcPr>
          <w:p w14:paraId="0EAF3F02" w14:textId="77777777" w:rsidR="00FA44DE" w:rsidRDefault="00FA44DE">
            <w:pPr>
              <w:jc w:val="center"/>
              <w:rPr>
                <w:rFonts w:ascii="Cambria" w:eastAsia="Times New Roman" w:hAnsi="Cambria" w:cs="Times New Roman"/>
              </w:rPr>
            </w:pPr>
            <w:r>
              <w:rPr>
                <w:rFonts w:ascii="Cambria" w:eastAsia="Times New Roman" w:hAnsi="Cambria" w:cs="Times New Roman"/>
              </w:rPr>
              <w:t>43,286</w:t>
            </w:r>
          </w:p>
        </w:tc>
        <w:tc>
          <w:tcPr>
            <w:tcW w:w="964" w:type="pct"/>
            <w:tcBorders>
              <w:top w:val="single" w:sz="4" w:space="0" w:color="auto"/>
              <w:left w:val="single" w:sz="4" w:space="0" w:color="auto"/>
              <w:bottom w:val="single" w:sz="4" w:space="0" w:color="auto"/>
              <w:right w:val="single" w:sz="4" w:space="0" w:color="auto"/>
            </w:tcBorders>
            <w:hideMark/>
          </w:tcPr>
          <w:p w14:paraId="7410F495" w14:textId="77777777" w:rsidR="00FA44DE" w:rsidRDefault="00FA44DE">
            <w:pPr>
              <w:jc w:val="center"/>
              <w:rPr>
                <w:rFonts w:ascii="Cambria" w:eastAsia="Times New Roman" w:hAnsi="Cambria" w:cs="Times New Roman"/>
              </w:rPr>
            </w:pPr>
            <w:r>
              <w:rPr>
                <w:rFonts w:ascii="Cambria" w:eastAsia="Times New Roman" w:hAnsi="Cambria" w:cs="Times New Roman"/>
              </w:rPr>
              <w:t>60,753</w:t>
            </w:r>
          </w:p>
        </w:tc>
        <w:tc>
          <w:tcPr>
            <w:tcW w:w="909" w:type="pct"/>
            <w:tcBorders>
              <w:top w:val="single" w:sz="4" w:space="0" w:color="auto"/>
              <w:left w:val="single" w:sz="4" w:space="0" w:color="auto"/>
              <w:bottom w:val="single" w:sz="4" w:space="0" w:color="auto"/>
              <w:right w:val="single" w:sz="4" w:space="0" w:color="auto"/>
            </w:tcBorders>
            <w:hideMark/>
          </w:tcPr>
          <w:p w14:paraId="4983F58F" w14:textId="77777777" w:rsidR="00FA44DE" w:rsidRDefault="00FA44DE">
            <w:pPr>
              <w:jc w:val="center"/>
              <w:rPr>
                <w:rFonts w:ascii="Cambria" w:eastAsia="Times New Roman" w:hAnsi="Cambria" w:cs="Times New Roman"/>
              </w:rPr>
            </w:pPr>
            <w:r>
              <w:rPr>
                <w:rFonts w:ascii="Cambria" w:eastAsia="Times New Roman" w:hAnsi="Cambria" w:cs="Times New Roman"/>
              </w:rPr>
              <w:t>58,764</w:t>
            </w:r>
          </w:p>
        </w:tc>
      </w:tr>
      <w:tr w:rsidR="00FA44DE" w14:paraId="08BA627C" w14:textId="77777777" w:rsidTr="00FA44DE">
        <w:tc>
          <w:tcPr>
            <w:tcW w:w="2218" w:type="pct"/>
            <w:tcBorders>
              <w:top w:val="single" w:sz="4" w:space="0" w:color="auto"/>
              <w:left w:val="single" w:sz="4" w:space="0" w:color="auto"/>
              <w:bottom w:val="single" w:sz="4" w:space="0" w:color="auto"/>
              <w:right w:val="single" w:sz="4" w:space="0" w:color="auto"/>
            </w:tcBorders>
            <w:hideMark/>
          </w:tcPr>
          <w:p w14:paraId="7D0CBA65" w14:textId="77777777" w:rsidR="00FA44DE" w:rsidRDefault="00FA44DE">
            <w:pPr>
              <w:ind w:firstLine="337"/>
              <w:rPr>
                <w:rFonts w:ascii="Cambria" w:eastAsia="Times New Roman" w:hAnsi="Cambria" w:cs="Times New Roman"/>
              </w:rPr>
            </w:pPr>
            <w:r>
              <w:rPr>
                <w:rFonts w:ascii="Cambria" w:eastAsia="Times New Roman" w:hAnsi="Cambria" w:cs="Times New Roman"/>
              </w:rPr>
              <w:t>Percent change</w:t>
            </w:r>
          </w:p>
        </w:tc>
        <w:tc>
          <w:tcPr>
            <w:tcW w:w="909" w:type="pct"/>
            <w:tcBorders>
              <w:top w:val="single" w:sz="4" w:space="0" w:color="auto"/>
              <w:left w:val="single" w:sz="4" w:space="0" w:color="auto"/>
              <w:bottom w:val="single" w:sz="4" w:space="0" w:color="auto"/>
              <w:right w:val="single" w:sz="4" w:space="0" w:color="auto"/>
            </w:tcBorders>
            <w:hideMark/>
          </w:tcPr>
          <w:p w14:paraId="6C57B989" w14:textId="77777777" w:rsidR="00FA44DE" w:rsidRDefault="00FA44DE">
            <w:pPr>
              <w:jc w:val="center"/>
              <w:rPr>
                <w:rFonts w:ascii="Cambria" w:eastAsia="Times New Roman" w:hAnsi="Cambria" w:cs="Times New Roman"/>
              </w:rPr>
            </w:pPr>
            <w:r>
              <w:rPr>
                <w:rFonts w:ascii="Cambria" w:eastAsia="Times New Roman" w:hAnsi="Cambria" w:cs="Times New Roman"/>
              </w:rPr>
              <w:t>7.1</w:t>
            </w:r>
          </w:p>
        </w:tc>
        <w:tc>
          <w:tcPr>
            <w:tcW w:w="964" w:type="pct"/>
            <w:tcBorders>
              <w:top w:val="single" w:sz="4" w:space="0" w:color="auto"/>
              <w:left w:val="single" w:sz="4" w:space="0" w:color="auto"/>
              <w:bottom w:val="single" w:sz="4" w:space="0" w:color="auto"/>
              <w:right w:val="single" w:sz="4" w:space="0" w:color="auto"/>
            </w:tcBorders>
            <w:hideMark/>
          </w:tcPr>
          <w:p w14:paraId="7C75BEEB" w14:textId="77777777" w:rsidR="00FA44DE" w:rsidRDefault="00FA44DE">
            <w:pPr>
              <w:jc w:val="center"/>
              <w:rPr>
                <w:rFonts w:ascii="Cambria" w:eastAsia="Times New Roman" w:hAnsi="Cambria" w:cs="Times New Roman"/>
              </w:rPr>
            </w:pPr>
            <w:r>
              <w:rPr>
                <w:rFonts w:ascii="Cambria" w:eastAsia="Times New Roman" w:hAnsi="Cambria" w:cs="Times New Roman"/>
              </w:rPr>
              <w:t>9.1</w:t>
            </w:r>
          </w:p>
        </w:tc>
        <w:tc>
          <w:tcPr>
            <w:tcW w:w="909" w:type="pct"/>
            <w:tcBorders>
              <w:top w:val="single" w:sz="4" w:space="0" w:color="auto"/>
              <w:left w:val="single" w:sz="4" w:space="0" w:color="auto"/>
              <w:bottom w:val="single" w:sz="4" w:space="0" w:color="auto"/>
              <w:right w:val="single" w:sz="4" w:space="0" w:color="auto"/>
            </w:tcBorders>
            <w:hideMark/>
          </w:tcPr>
          <w:p w14:paraId="4C2A2AD7" w14:textId="77777777" w:rsidR="00FA44DE" w:rsidRDefault="00FA44DE">
            <w:pPr>
              <w:jc w:val="center"/>
              <w:rPr>
                <w:rFonts w:ascii="Cambria" w:eastAsia="Times New Roman" w:hAnsi="Cambria" w:cs="Times New Roman"/>
              </w:rPr>
            </w:pPr>
            <w:r>
              <w:rPr>
                <w:rFonts w:ascii="Cambria" w:eastAsia="Times New Roman" w:hAnsi="Cambria" w:cs="Times New Roman"/>
              </w:rPr>
              <w:t>8.9</w:t>
            </w:r>
          </w:p>
        </w:tc>
      </w:tr>
      <w:tr w:rsidR="00FA44DE" w14:paraId="13C281C9" w14:textId="77777777" w:rsidTr="00FA44DE">
        <w:tc>
          <w:tcPr>
            <w:tcW w:w="2218" w:type="pct"/>
            <w:tcBorders>
              <w:top w:val="single" w:sz="4" w:space="0" w:color="auto"/>
              <w:left w:val="single" w:sz="4" w:space="0" w:color="auto"/>
              <w:bottom w:val="single" w:sz="4" w:space="0" w:color="auto"/>
              <w:right w:val="single" w:sz="4" w:space="0" w:color="auto"/>
            </w:tcBorders>
            <w:hideMark/>
          </w:tcPr>
          <w:p w14:paraId="7160E37E" w14:textId="77777777" w:rsidR="00FA44DE" w:rsidRDefault="00FA44DE">
            <w:pPr>
              <w:rPr>
                <w:rFonts w:ascii="Cambria" w:eastAsia="Times New Roman" w:hAnsi="Cambria" w:cs="Times New Roman"/>
                <w:b/>
              </w:rPr>
            </w:pPr>
            <w:r>
              <w:rPr>
                <w:rFonts w:ascii="Cambria" w:eastAsia="Times New Roman" w:hAnsi="Cambria" w:cs="Times New Roman"/>
                <w:b/>
              </w:rPr>
              <w:t>Earnings per job ($)</w:t>
            </w:r>
          </w:p>
        </w:tc>
        <w:tc>
          <w:tcPr>
            <w:tcW w:w="909" w:type="pct"/>
            <w:tcBorders>
              <w:top w:val="single" w:sz="4" w:space="0" w:color="auto"/>
              <w:left w:val="single" w:sz="4" w:space="0" w:color="auto"/>
              <w:bottom w:val="single" w:sz="4" w:space="0" w:color="auto"/>
              <w:right w:val="single" w:sz="4" w:space="0" w:color="auto"/>
            </w:tcBorders>
          </w:tcPr>
          <w:p w14:paraId="2D045EAC" w14:textId="77777777" w:rsidR="00FA44DE" w:rsidRDefault="00FA44DE">
            <w:pPr>
              <w:jc w:val="center"/>
              <w:rPr>
                <w:rFonts w:ascii="Cambria" w:eastAsia="Times New Roman" w:hAnsi="Cambria" w:cs="Times New Roman"/>
                <w:b/>
              </w:rPr>
            </w:pPr>
          </w:p>
        </w:tc>
        <w:tc>
          <w:tcPr>
            <w:tcW w:w="964" w:type="pct"/>
            <w:tcBorders>
              <w:top w:val="single" w:sz="4" w:space="0" w:color="auto"/>
              <w:left w:val="single" w:sz="4" w:space="0" w:color="auto"/>
              <w:bottom w:val="single" w:sz="4" w:space="0" w:color="auto"/>
              <w:right w:val="single" w:sz="4" w:space="0" w:color="auto"/>
            </w:tcBorders>
          </w:tcPr>
          <w:p w14:paraId="1BB0B6BE" w14:textId="77777777" w:rsidR="00FA44DE" w:rsidRDefault="00FA44DE">
            <w:pPr>
              <w:jc w:val="center"/>
              <w:rPr>
                <w:rFonts w:ascii="Cambria" w:eastAsia="Times New Roman" w:hAnsi="Cambria" w:cs="Times New Roman"/>
                <w:b/>
              </w:rPr>
            </w:pPr>
          </w:p>
        </w:tc>
        <w:tc>
          <w:tcPr>
            <w:tcW w:w="909" w:type="pct"/>
            <w:tcBorders>
              <w:top w:val="single" w:sz="4" w:space="0" w:color="auto"/>
              <w:left w:val="single" w:sz="4" w:space="0" w:color="auto"/>
              <w:bottom w:val="single" w:sz="4" w:space="0" w:color="auto"/>
              <w:right w:val="single" w:sz="4" w:space="0" w:color="auto"/>
            </w:tcBorders>
          </w:tcPr>
          <w:p w14:paraId="655F4AB9" w14:textId="77777777" w:rsidR="00FA44DE" w:rsidRDefault="00FA44DE">
            <w:pPr>
              <w:jc w:val="center"/>
              <w:rPr>
                <w:rFonts w:ascii="Cambria" w:eastAsia="Times New Roman" w:hAnsi="Cambria" w:cs="Times New Roman"/>
                <w:b/>
              </w:rPr>
            </w:pPr>
          </w:p>
        </w:tc>
      </w:tr>
      <w:tr w:rsidR="00FA44DE" w14:paraId="24678F36" w14:textId="77777777" w:rsidTr="00FA44DE">
        <w:tc>
          <w:tcPr>
            <w:tcW w:w="2218" w:type="pct"/>
            <w:tcBorders>
              <w:top w:val="single" w:sz="4" w:space="0" w:color="auto"/>
              <w:left w:val="single" w:sz="4" w:space="0" w:color="auto"/>
              <w:bottom w:val="single" w:sz="4" w:space="0" w:color="auto"/>
              <w:right w:val="single" w:sz="4" w:space="0" w:color="auto"/>
            </w:tcBorders>
            <w:hideMark/>
          </w:tcPr>
          <w:p w14:paraId="27F9C90C" w14:textId="77777777" w:rsidR="00FA44DE" w:rsidRDefault="00FA44DE">
            <w:pPr>
              <w:ind w:firstLine="337"/>
              <w:rPr>
                <w:rFonts w:ascii="Cambria" w:eastAsia="Times New Roman" w:hAnsi="Cambria" w:cs="Times New Roman"/>
              </w:rPr>
            </w:pPr>
            <w:r>
              <w:rPr>
                <w:rFonts w:ascii="Cambria" w:eastAsia="Times New Roman" w:hAnsi="Cambria" w:cs="Times New Roman"/>
              </w:rPr>
              <w:t>2017</w:t>
            </w:r>
          </w:p>
        </w:tc>
        <w:tc>
          <w:tcPr>
            <w:tcW w:w="909" w:type="pct"/>
            <w:tcBorders>
              <w:top w:val="single" w:sz="4" w:space="0" w:color="auto"/>
              <w:left w:val="single" w:sz="4" w:space="0" w:color="auto"/>
              <w:bottom w:val="single" w:sz="4" w:space="0" w:color="auto"/>
              <w:right w:val="single" w:sz="4" w:space="0" w:color="auto"/>
            </w:tcBorders>
            <w:hideMark/>
          </w:tcPr>
          <w:p w14:paraId="34A2A0B6" w14:textId="77777777" w:rsidR="00FA44DE" w:rsidRDefault="00FA44DE">
            <w:pPr>
              <w:jc w:val="center"/>
              <w:rPr>
                <w:rFonts w:ascii="Cambria" w:eastAsia="Times New Roman" w:hAnsi="Cambria" w:cs="Times New Roman"/>
              </w:rPr>
            </w:pPr>
            <w:r>
              <w:rPr>
                <w:rFonts w:ascii="Cambria" w:eastAsia="Times New Roman" w:hAnsi="Cambria" w:cs="Times New Roman"/>
              </w:rPr>
              <w:t>46,668</w:t>
            </w:r>
          </w:p>
        </w:tc>
        <w:tc>
          <w:tcPr>
            <w:tcW w:w="964" w:type="pct"/>
            <w:tcBorders>
              <w:top w:val="single" w:sz="4" w:space="0" w:color="auto"/>
              <w:left w:val="single" w:sz="4" w:space="0" w:color="auto"/>
              <w:bottom w:val="single" w:sz="4" w:space="0" w:color="auto"/>
              <w:right w:val="single" w:sz="4" w:space="0" w:color="auto"/>
            </w:tcBorders>
            <w:hideMark/>
          </w:tcPr>
          <w:p w14:paraId="5DFC274E" w14:textId="77777777" w:rsidR="00FA44DE" w:rsidRDefault="00FA44DE">
            <w:pPr>
              <w:jc w:val="center"/>
              <w:rPr>
                <w:rFonts w:ascii="Cambria" w:eastAsia="Times New Roman" w:hAnsi="Cambria" w:cs="Times New Roman"/>
              </w:rPr>
            </w:pPr>
            <w:r>
              <w:rPr>
                <w:rFonts w:ascii="Cambria" w:eastAsia="Times New Roman" w:hAnsi="Cambria" w:cs="Times New Roman"/>
              </w:rPr>
              <w:t>66,056</w:t>
            </w:r>
          </w:p>
        </w:tc>
        <w:tc>
          <w:tcPr>
            <w:tcW w:w="909" w:type="pct"/>
            <w:tcBorders>
              <w:top w:val="single" w:sz="4" w:space="0" w:color="auto"/>
              <w:left w:val="single" w:sz="4" w:space="0" w:color="auto"/>
              <w:bottom w:val="single" w:sz="4" w:space="0" w:color="auto"/>
              <w:right w:val="single" w:sz="4" w:space="0" w:color="auto"/>
            </w:tcBorders>
            <w:hideMark/>
          </w:tcPr>
          <w:p w14:paraId="2D7CB63A" w14:textId="77777777" w:rsidR="00FA44DE" w:rsidRDefault="00FA44DE">
            <w:pPr>
              <w:jc w:val="center"/>
              <w:rPr>
                <w:rFonts w:ascii="Cambria" w:eastAsia="Times New Roman" w:hAnsi="Cambria" w:cs="Times New Roman"/>
              </w:rPr>
            </w:pPr>
            <w:r>
              <w:rPr>
                <w:rFonts w:ascii="Cambria" w:eastAsia="Times New Roman" w:hAnsi="Cambria" w:cs="Times New Roman"/>
              </w:rPr>
              <w:t>64,255</w:t>
            </w:r>
          </w:p>
        </w:tc>
      </w:tr>
      <w:tr w:rsidR="00FA44DE" w14:paraId="27B8CBCE" w14:textId="77777777" w:rsidTr="00FA44DE">
        <w:tc>
          <w:tcPr>
            <w:tcW w:w="2218" w:type="pct"/>
            <w:tcBorders>
              <w:top w:val="single" w:sz="4" w:space="0" w:color="auto"/>
              <w:left w:val="single" w:sz="4" w:space="0" w:color="auto"/>
              <w:bottom w:val="single" w:sz="4" w:space="0" w:color="auto"/>
              <w:right w:val="single" w:sz="4" w:space="0" w:color="auto"/>
            </w:tcBorders>
            <w:hideMark/>
          </w:tcPr>
          <w:p w14:paraId="33EDD0AD" w14:textId="77777777" w:rsidR="00FA44DE" w:rsidRDefault="00FA44DE">
            <w:pPr>
              <w:ind w:firstLine="337"/>
              <w:rPr>
                <w:rFonts w:ascii="Cambria" w:eastAsia="Times New Roman" w:hAnsi="Cambria" w:cs="Times New Roman"/>
              </w:rPr>
            </w:pPr>
            <w:r>
              <w:rPr>
                <w:rFonts w:ascii="Cambria" w:eastAsia="Times New Roman" w:hAnsi="Cambria" w:cs="Times New Roman"/>
              </w:rPr>
              <w:t>2018</w:t>
            </w:r>
          </w:p>
        </w:tc>
        <w:tc>
          <w:tcPr>
            <w:tcW w:w="909" w:type="pct"/>
            <w:tcBorders>
              <w:top w:val="single" w:sz="4" w:space="0" w:color="auto"/>
              <w:left w:val="single" w:sz="4" w:space="0" w:color="auto"/>
              <w:bottom w:val="single" w:sz="4" w:space="0" w:color="auto"/>
              <w:right w:val="single" w:sz="4" w:space="0" w:color="auto"/>
            </w:tcBorders>
            <w:hideMark/>
          </w:tcPr>
          <w:p w14:paraId="456B5051" w14:textId="77777777" w:rsidR="00FA44DE" w:rsidRDefault="00FA44DE">
            <w:pPr>
              <w:jc w:val="center"/>
              <w:rPr>
                <w:rFonts w:ascii="Cambria" w:eastAsia="Times New Roman" w:hAnsi="Cambria" w:cs="Times New Roman"/>
              </w:rPr>
            </w:pPr>
            <w:r>
              <w:rPr>
                <w:rFonts w:ascii="Cambria" w:eastAsia="Times New Roman" w:hAnsi="Cambria" w:cs="Times New Roman"/>
              </w:rPr>
              <w:t>48,226</w:t>
            </w:r>
          </w:p>
        </w:tc>
        <w:tc>
          <w:tcPr>
            <w:tcW w:w="964" w:type="pct"/>
            <w:tcBorders>
              <w:top w:val="single" w:sz="4" w:space="0" w:color="auto"/>
              <w:left w:val="single" w:sz="4" w:space="0" w:color="auto"/>
              <w:bottom w:val="single" w:sz="4" w:space="0" w:color="auto"/>
              <w:right w:val="single" w:sz="4" w:space="0" w:color="auto"/>
            </w:tcBorders>
            <w:hideMark/>
          </w:tcPr>
          <w:p w14:paraId="40F51A9A" w14:textId="77777777" w:rsidR="00FA44DE" w:rsidRDefault="00FA44DE">
            <w:pPr>
              <w:jc w:val="center"/>
              <w:rPr>
                <w:rFonts w:ascii="Cambria" w:eastAsia="Times New Roman" w:hAnsi="Cambria" w:cs="Times New Roman"/>
              </w:rPr>
            </w:pPr>
            <w:r>
              <w:rPr>
                <w:rFonts w:ascii="Cambria" w:eastAsia="Times New Roman" w:hAnsi="Cambria" w:cs="Times New Roman"/>
              </w:rPr>
              <w:t>67,852</w:t>
            </w:r>
          </w:p>
        </w:tc>
        <w:tc>
          <w:tcPr>
            <w:tcW w:w="909" w:type="pct"/>
            <w:tcBorders>
              <w:top w:val="single" w:sz="4" w:space="0" w:color="auto"/>
              <w:left w:val="single" w:sz="4" w:space="0" w:color="auto"/>
              <w:bottom w:val="single" w:sz="4" w:space="0" w:color="auto"/>
              <w:right w:val="single" w:sz="4" w:space="0" w:color="auto"/>
            </w:tcBorders>
            <w:hideMark/>
          </w:tcPr>
          <w:p w14:paraId="160A645C" w14:textId="77777777" w:rsidR="00FA44DE" w:rsidRDefault="00FA44DE">
            <w:pPr>
              <w:jc w:val="center"/>
              <w:rPr>
                <w:rFonts w:ascii="Cambria" w:eastAsia="Times New Roman" w:hAnsi="Cambria" w:cs="Times New Roman"/>
              </w:rPr>
            </w:pPr>
            <w:r>
              <w:rPr>
                <w:rFonts w:ascii="Cambria" w:eastAsia="Times New Roman" w:hAnsi="Cambria" w:cs="Times New Roman"/>
              </w:rPr>
              <w:t>66,044</w:t>
            </w:r>
          </w:p>
        </w:tc>
      </w:tr>
      <w:tr w:rsidR="00FA44DE" w14:paraId="724EE62F" w14:textId="77777777" w:rsidTr="00FA44DE">
        <w:tc>
          <w:tcPr>
            <w:tcW w:w="2218" w:type="pct"/>
            <w:tcBorders>
              <w:top w:val="single" w:sz="4" w:space="0" w:color="auto"/>
              <w:left w:val="single" w:sz="4" w:space="0" w:color="auto"/>
              <w:bottom w:val="single" w:sz="4" w:space="0" w:color="auto"/>
              <w:right w:val="single" w:sz="4" w:space="0" w:color="auto"/>
            </w:tcBorders>
            <w:hideMark/>
          </w:tcPr>
          <w:p w14:paraId="776F6205" w14:textId="77777777" w:rsidR="00FA44DE" w:rsidRDefault="00FA44DE">
            <w:pPr>
              <w:ind w:firstLine="337"/>
              <w:rPr>
                <w:rFonts w:ascii="Cambria" w:eastAsia="Times New Roman" w:hAnsi="Cambria" w:cs="Times New Roman"/>
              </w:rPr>
            </w:pPr>
            <w:r>
              <w:rPr>
                <w:rFonts w:ascii="Cambria" w:eastAsia="Times New Roman" w:hAnsi="Cambria" w:cs="Times New Roman"/>
              </w:rPr>
              <w:t>2019</w:t>
            </w:r>
          </w:p>
        </w:tc>
        <w:tc>
          <w:tcPr>
            <w:tcW w:w="909" w:type="pct"/>
            <w:tcBorders>
              <w:top w:val="single" w:sz="4" w:space="0" w:color="auto"/>
              <w:left w:val="single" w:sz="4" w:space="0" w:color="auto"/>
              <w:bottom w:val="single" w:sz="4" w:space="0" w:color="auto"/>
              <w:right w:val="single" w:sz="4" w:space="0" w:color="auto"/>
            </w:tcBorders>
            <w:hideMark/>
          </w:tcPr>
          <w:p w14:paraId="07103EE6" w14:textId="77777777" w:rsidR="00FA44DE" w:rsidRDefault="00FA44DE">
            <w:pPr>
              <w:jc w:val="center"/>
              <w:rPr>
                <w:rFonts w:ascii="Cambria" w:hAnsi="Cambria" w:cs="Arial"/>
                <w:color w:val="000000"/>
              </w:rPr>
            </w:pPr>
            <w:r>
              <w:rPr>
                <w:rFonts w:ascii="Cambria" w:hAnsi="Cambria" w:cs="Arial"/>
                <w:color w:val="000000"/>
              </w:rPr>
              <w:t>49,388</w:t>
            </w:r>
          </w:p>
        </w:tc>
        <w:tc>
          <w:tcPr>
            <w:tcW w:w="964" w:type="pct"/>
            <w:tcBorders>
              <w:top w:val="single" w:sz="4" w:space="0" w:color="auto"/>
              <w:left w:val="single" w:sz="4" w:space="0" w:color="auto"/>
              <w:bottom w:val="single" w:sz="4" w:space="0" w:color="auto"/>
              <w:right w:val="single" w:sz="4" w:space="0" w:color="auto"/>
            </w:tcBorders>
            <w:hideMark/>
          </w:tcPr>
          <w:p w14:paraId="1549B262" w14:textId="77777777" w:rsidR="00FA44DE" w:rsidRDefault="00FA44DE">
            <w:pPr>
              <w:jc w:val="center"/>
              <w:rPr>
                <w:rFonts w:ascii="Cambria" w:hAnsi="Cambria" w:cs="Arial"/>
                <w:color w:val="000000"/>
              </w:rPr>
            </w:pPr>
            <w:r>
              <w:rPr>
                <w:rFonts w:ascii="Cambria" w:hAnsi="Cambria" w:cs="Arial"/>
                <w:color w:val="000000"/>
              </w:rPr>
              <w:t>69,971</w:t>
            </w:r>
          </w:p>
        </w:tc>
        <w:tc>
          <w:tcPr>
            <w:tcW w:w="909" w:type="pct"/>
            <w:tcBorders>
              <w:top w:val="single" w:sz="4" w:space="0" w:color="auto"/>
              <w:left w:val="single" w:sz="4" w:space="0" w:color="auto"/>
              <w:bottom w:val="single" w:sz="4" w:space="0" w:color="auto"/>
              <w:right w:val="single" w:sz="4" w:space="0" w:color="auto"/>
            </w:tcBorders>
            <w:hideMark/>
          </w:tcPr>
          <w:p w14:paraId="474D0F40" w14:textId="77777777" w:rsidR="00FA44DE" w:rsidRDefault="00FA44DE">
            <w:pPr>
              <w:jc w:val="center"/>
              <w:rPr>
                <w:rFonts w:ascii="Cambria" w:hAnsi="Cambria" w:cs="Arial"/>
                <w:color w:val="000000"/>
              </w:rPr>
            </w:pPr>
            <w:r>
              <w:rPr>
                <w:rFonts w:ascii="Cambria" w:hAnsi="Cambria" w:cs="Arial"/>
                <w:color w:val="000000"/>
              </w:rPr>
              <w:t>68,093</w:t>
            </w:r>
          </w:p>
        </w:tc>
      </w:tr>
      <w:tr w:rsidR="00FA44DE" w14:paraId="704FF415" w14:textId="77777777" w:rsidTr="00FA44DE">
        <w:tc>
          <w:tcPr>
            <w:tcW w:w="2218" w:type="pct"/>
            <w:tcBorders>
              <w:top w:val="single" w:sz="4" w:space="0" w:color="auto"/>
              <w:left w:val="single" w:sz="4" w:space="0" w:color="auto"/>
              <w:bottom w:val="single" w:sz="4" w:space="0" w:color="auto"/>
              <w:right w:val="single" w:sz="4" w:space="0" w:color="auto"/>
            </w:tcBorders>
            <w:hideMark/>
          </w:tcPr>
          <w:p w14:paraId="57E19468" w14:textId="77777777" w:rsidR="00FA44DE" w:rsidRDefault="00FA44DE">
            <w:pPr>
              <w:ind w:firstLine="337"/>
              <w:rPr>
                <w:rFonts w:ascii="Cambria" w:eastAsia="Times New Roman" w:hAnsi="Cambria" w:cs="Times New Roman"/>
              </w:rPr>
            </w:pPr>
            <w:r>
              <w:rPr>
                <w:rFonts w:ascii="Cambria" w:eastAsia="Times New Roman" w:hAnsi="Cambria" w:cs="Times New Roman"/>
              </w:rPr>
              <w:t>Percent change</w:t>
            </w:r>
          </w:p>
        </w:tc>
        <w:tc>
          <w:tcPr>
            <w:tcW w:w="909" w:type="pct"/>
            <w:tcBorders>
              <w:top w:val="single" w:sz="4" w:space="0" w:color="auto"/>
              <w:left w:val="single" w:sz="4" w:space="0" w:color="auto"/>
              <w:bottom w:val="single" w:sz="4" w:space="0" w:color="auto"/>
              <w:right w:val="single" w:sz="4" w:space="0" w:color="auto"/>
            </w:tcBorders>
            <w:hideMark/>
          </w:tcPr>
          <w:p w14:paraId="04073306" w14:textId="77777777" w:rsidR="00FA44DE" w:rsidRDefault="00FA44DE">
            <w:pPr>
              <w:jc w:val="center"/>
              <w:rPr>
                <w:rFonts w:ascii="Cambria" w:eastAsia="Times New Roman" w:hAnsi="Cambria" w:cs="Times New Roman"/>
              </w:rPr>
            </w:pPr>
            <w:r>
              <w:rPr>
                <w:rFonts w:ascii="Cambria" w:eastAsia="Times New Roman" w:hAnsi="Cambria" w:cs="Times New Roman"/>
              </w:rPr>
              <w:t>5.5</w:t>
            </w:r>
          </w:p>
        </w:tc>
        <w:tc>
          <w:tcPr>
            <w:tcW w:w="964" w:type="pct"/>
            <w:tcBorders>
              <w:top w:val="single" w:sz="4" w:space="0" w:color="auto"/>
              <w:left w:val="single" w:sz="4" w:space="0" w:color="auto"/>
              <w:bottom w:val="single" w:sz="4" w:space="0" w:color="auto"/>
              <w:right w:val="single" w:sz="4" w:space="0" w:color="auto"/>
            </w:tcBorders>
            <w:hideMark/>
          </w:tcPr>
          <w:p w14:paraId="233D2D78" w14:textId="77777777" w:rsidR="00FA44DE" w:rsidRDefault="00FA44DE">
            <w:pPr>
              <w:jc w:val="center"/>
              <w:rPr>
                <w:rFonts w:ascii="Cambria" w:eastAsia="Times New Roman" w:hAnsi="Cambria" w:cs="Times New Roman"/>
              </w:rPr>
            </w:pPr>
            <w:r>
              <w:rPr>
                <w:rFonts w:ascii="Cambria" w:eastAsia="Times New Roman" w:hAnsi="Cambria" w:cs="Times New Roman"/>
              </w:rPr>
              <w:t>5.9</w:t>
            </w:r>
          </w:p>
        </w:tc>
        <w:tc>
          <w:tcPr>
            <w:tcW w:w="909" w:type="pct"/>
            <w:tcBorders>
              <w:top w:val="single" w:sz="4" w:space="0" w:color="auto"/>
              <w:left w:val="single" w:sz="4" w:space="0" w:color="auto"/>
              <w:bottom w:val="single" w:sz="4" w:space="0" w:color="auto"/>
              <w:right w:val="single" w:sz="4" w:space="0" w:color="auto"/>
            </w:tcBorders>
            <w:hideMark/>
          </w:tcPr>
          <w:p w14:paraId="7D062896" w14:textId="77777777" w:rsidR="00FA44DE" w:rsidRDefault="00FA44DE">
            <w:pPr>
              <w:jc w:val="center"/>
              <w:rPr>
                <w:rFonts w:ascii="Cambria" w:eastAsia="Times New Roman" w:hAnsi="Cambria" w:cs="Times New Roman"/>
              </w:rPr>
            </w:pPr>
            <w:r>
              <w:rPr>
                <w:rFonts w:ascii="Cambria" w:eastAsia="Times New Roman" w:hAnsi="Cambria" w:cs="Times New Roman"/>
              </w:rPr>
              <w:t>6.0</w:t>
            </w:r>
          </w:p>
        </w:tc>
      </w:tr>
      <w:tr w:rsidR="00FA44DE" w14:paraId="7DCC853D" w14:textId="77777777" w:rsidTr="00FA44DE">
        <w:tc>
          <w:tcPr>
            <w:tcW w:w="2218" w:type="pct"/>
            <w:tcBorders>
              <w:top w:val="single" w:sz="4" w:space="0" w:color="auto"/>
              <w:left w:val="single" w:sz="4" w:space="0" w:color="auto"/>
              <w:bottom w:val="single" w:sz="4" w:space="0" w:color="auto"/>
              <w:right w:val="single" w:sz="4" w:space="0" w:color="auto"/>
            </w:tcBorders>
            <w:hideMark/>
          </w:tcPr>
          <w:p w14:paraId="4653B18E" w14:textId="77777777" w:rsidR="00FA44DE" w:rsidRDefault="00FA44DE">
            <w:pPr>
              <w:rPr>
                <w:rFonts w:ascii="Cambria" w:eastAsia="Times New Roman" w:hAnsi="Cambria" w:cs="Times New Roman"/>
                <w:b/>
              </w:rPr>
            </w:pPr>
            <w:r>
              <w:rPr>
                <w:rFonts w:ascii="Cambria" w:eastAsia="Times New Roman" w:hAnsi="Cambria" w:cs="Times New Roman"/>
                <w:b/>
              </w:rPr>
              <w:t>Poverty rate (%)</w:t>
            </w:r>
          </w:p>
        </w:tc>
        <w:tc>
          <w:tcPr>
            <w:tcW w:w="909" w:type="pct"/>
            <w:tcBorders>
              <w:top w:val="single" w:sz="4" w:space="0" w:color="auto"/>
              <w:left w:val="single" w:sz="4" w:space="0" w:color="auto"/>
              <w:bottom w:val="single" w:sz="4" w:space="0" w:color="auto"/>
              <w:right w:val="single" w:sz="4" w:space="0" w:color="auto"/>
            </w:tcBorders>
          </w:tcPr>
          <w:p w14:paraId="13CF6C08" w14:textId="77777777" w:rsidR="00FA44DE" w:rsidRDefault="00FA44DE">
            <w:pPr>
              <w:jc w:val="center"/>
              <w:rPr>
                <w:rFonts w:ascii="Cambria" w:eastAsia="Times New Roman" w:hAnsi="Cambria" w:cs="Times New Roman"/>
                <w:b/>
              </w:rPr>
            </w:pPr>
          </w:p>
        </w:tc>
        <w:tc>
          <w:tcPr>
            <w:tcW w:w="964" w:type="pct"/>
            <w:tcBorders>
              <w:top w:val="single" w:sz="4" w:space="0" w:color="auto"/>
              <w:left w:val="single" w:sz="4" w:space="0" w:color="auto"/>
              <w:bottom w:val="single" w:sz="4" w:space="0" w:color="auto"/>
              <w:right w:val="single" w:sz="4" w:space="0" w:color="auto"/>
            </w:tcBorders>
          </w:tcPr>
          <w:p w14:paraId="17702169" w14:textId="77777777" w:rsidR="00FA44DE" w:rsidRDefault="00FA44DE">
            <w:pPr>
              <w:jc w:val="center"/>
              <w:rPr>
                <w:rFonts w:ascii="Cambria" w:eastAsia="Times New Roman" w:hAnsi="Cambria" w:cs="Times New Roman"/>
                <w:b/>
              </w:rPr>
            </w:pPr>
          </w:p>
        </w:tc>
        <w:tc>
          <w:tcPr>
            <w:tcW w:w="909" w:type="pct"/>
            <w:tcBorders>
              <w:top w:val="single" w:sz="4" w:space="0" w:color="auto"/>
              <w:left w:val="single" w:sz="4" w:space="0" w:color="auto"/>
              <w:bottom w:val="single" w:sz="4" w:space="0" w:color="auto"/>
              <w:right w:val="single" w:sz="4" w:space="0" w:color="auto"/>
            </w:tcBorders>
          </w:tcPr>
          <w:p w14:paraId="43BE7CF4" w14:textId="77777777" w:rsidR="00FA44DE" w:rsidRDefault="00FA44DE">
            <w:pPr>
              <w:jc w:val="center"/>
              <w:rPr>
                <w:rFonts w:ascii="Cambria" w:eastAsia="Times New Roman" w:hAnsi="Cambria" w:cs="Times New Roman"/>
                <w:b/>
              </w:rPr>
            </w:pPr>
          </w:p>
        </w:tc>
      </w:tr>
      <w:tr w:rsidR="00FA44DE" w14:paraId="773FC5B8" w14:textId="77777777" w:rsidTr="00FA44DE">
        <w:tc>
          <w:tcPr>
            <w:tcW w:w="2218" w:type="pct"/>
            <w:tcBorders>
              <w:top w:val="single" w:sz="4" w:space="0" w:color="auto"/>
              <w:left w:val="single" w:sz="4" w:space="0" w:color="auto"/>
              <w:bottom w:val="single" w:sz="4" w:space="0" w:color="auto"/>
              <w:right w:val="single" w:sz="4" w:space="0" w:color="auto"/>
            </w:tcBorders>
            <w:hideMark/>
          </w:tcPr>
          <w:p w14:paraId="2A2064E1" w14:textId="77777777" w:rsidR="00FA44DE" w:rsidRDefault="00FA44DE">
            <w:pPr>
              <w:ind w:firstLine="337"/>
              <w:rPr>
                <w:rFonts w:ascii="Cambria" w:eastAsia="Times New Roman" w:hAnsi="Cambria" w:cs="Times New Roman"/>
              </w:rPr>
            </w:pPr>
            <w:r>
              <w:rPr>
                <w:rFonts w:ascii="Cambria" w:eastAsia="Times New Roman" w:hAnsi="Cambria" w:cs="Times New Roman"/>
              </w:rPr>
              <w:t>1979</w:t>
            </w:r>
          </w:p>
        </w:tc>
        <w:tc>
          <w:tcPr>
            <w:tcW w:w="909" w:type="pct"/>
            <w:tcBorders>
              <w:top w:val="single" w:sz="4" w:space="0" w:color="auto"/>
              <w:left w:val="single" w:sz="4" w:space="0" w:color="auto"/>
              <w:bottom w:val="single" w:sz="4" w:space="0" w:color="auto"/>
              <w:right w:val="single" w:sz="4" w:space="0" w:color="auto"/>
            </w:tcBorders>
            <w:hideMark/>
          </w:tcPr>
          <w:p w14:paraId="37CADEFC" w14:textId="77777777" w:rsidR="00FA44DE" w:rsidRDefault="00FA44DE">
            <w:pPr>
              <w:jc w:val="center"/>
              <w:rPr>
                <w:rFonts w:ascii="Cambria" w:eastAsia="Times New Roman" w:hAnsi="Cambria" w:cs="Times New Roman"/>
              </w:rPr>
            </w:pPr>
            <w:r>
              <w:rPr>
                <w:rFonts w:ascii="Cambria" w:eastAsia="Times New Roman" w:hAnsi="Cambria" w:cs="Times New Roman"/>
              </w:rPr>
              <w:t>10.5</w:t>
            </w:r>
          </w:p>
        </w:tc>
        <w:tc>
          <w:tcPr>
            <w:tcW w:w="964" w:type="pct"/>
            <w:tcBorders>
              <w:top w:val="single" w:sz="4" w:space="0" w:color="auto"/>
              <w:left w:val="single" w:sz="4" w:space="0" w:color="auto"/>
              <w:bottom w:val="single" w:sz="4" w:space="0" w:color="auto"/>
              <w:right w:val="single" w:sz="4" w:space="0" w:color="auto"/>
            </w:tcBorders>
            <w:hideMark/>
          </w:tcPr>
          <w:p w14:paraId="7CD93BD1" w14:textId="77777777" w:rsidR="00FA44DE" w:rsidRDefault="00FA44DE">
            <w:pPr>
              <w:jc w:val="center"/>
              <w:rPr>
                <w:rFonts w:ascii="Cambria" w:eastAsia="Times New Roman" w:hAnsi="Cambria" w:cs="Times New Roman"/>
              </w:rPr>
            </w:pPr>
            <w:r>
              <w:rPr>
                <w:rFonts w:ascii="Cambria" w:eastAsia="Times New Roman" w:hAnsi="Cambria" w:cs="Times New Roman"/>
              </w:rPr>
              <w:t>11.1</w:t>
            </w:r>
          </w:p>
        </w:tc>
        <w:tc>
          <w:tcPr>
            <w:tcW w:w="909" w:type="pct"/>
            <w:tcBorders>
              <w:top w:val="single" w:sz="4" w:space="0" w:color="auto"/>
              <w:left w:val="single" w:sz="4" w:space="0" w:color="auto"/>
              <w:bottom w:val="single" w:sz="4" w:space="0" w:color="auto"/>
              <w:right w:val="single" w:sz="4" w:space="0" w:color="auto"/>
            </w:tcBorders>
            <w:hideMark/>
          </w:tcPr>
          <w:p w14:paraId="34D8ABB3" w14:textId="77777777" w:rsidR="00FA44DE" w:rsidRDefault="00FA44DE">
            <w:pPr>
              <w:jc w:val="center"/>
              <w:rPr>
                <w:rFonts w:ascii="Cambria" w:eastAsia="Times New Roman" w:hAnsi="Cambria" w:cs="Times New Roman"/>
              </w:rPr>
            </w:pPr>
            <w:r>
              <w:rPr>
                <w:rFonts w:ascii="Cambria" w:eastAsia="Times New Roman" w:hAnsi="Cambria" w:cs="Times New Roman"/>
              </w:rPr>
              <w:t>11.0</w:t>
            </w:r>
          </w:p>
        </w:tc>
      </w:tr>
      <w:tr w:rsidR="00FA44DE" w14:paraId="5B454B33" w14:textId="77777777" w:rsidTr="00FA44DE">
        <w:tc>
          <w:tcPr>
            <w:tcW w:w="2218" w:type="pct"/>
            <w:tcBorders>
              <w:top w:val="single" w:sz="4" w:space="0" w:color="auto"/>
              <w:left w:val="single" w:sz="4" w:space="0" w:color="auto"/>
              <w:bottom w:val="single" w:sz="4" w:space="0" w:color="auto"/>
              <w:right w:val="single" w:sz="4" w:space="0" w:color="auto"/>
            </w:tcBorders>
            <w:hideMark/>
          </w:tcPr>
          <w:p w14:paraId="64911FEC" w14:textId="77777777" w:rsidR="00FA44DE" w:rsidRDefault="00FA44DE">
            <w:pPr>
              <w:ind w:firstLine="337"/>
              <w:rPr>
                <w:rFonts w:ascii="Cambria" w:eastAsia="Times New Roman" w:hAnsi="Cambria" w:cs="Times New Roman"/>
              </w:rPr>
            </w:pPr>
            <w:r>
              <w:rPr>
                <w:rFonts w:ascii="Cambria" w:eastAsia="Times New Roman" w:hAnsi="Cambria" w:cs="Times New Roman"/>
              </w:rPr>
              <w:t>1989</w:t>
            </w:r>
          </w:p>
        </w:tc>
        <w:tc>
          <w:tcPr>
            <w:tcW w:w="909" w:type="pct"/>
            <w:tcBorders>
              <w:top w:val="single" w:sz="4" w:space="0" w:color="auto"/>
              <w:left w:val="single" w:sz="4" w:space="0" w:color="auto"/>
              <w:bottom w:val="single" w:sz="4" w:space="0" w:color="auto"/>
              <w:right w:val="single" w:sz="4" w:space="0" w:color="auto"/>
            </w:tcBorders>
            <w:hideMark/>
          </w:tcPr>
          <w:p w14:paraId="2E829925" w14:textId="77777777" w:rsidR="00FA44DE" w:rsidRDefault="00FA44DE">
            <w:pPr>
              <w:jc w:val="center"/>
              <w:rPr>
                <w:rFonts w:ascii="Cambria" w:eastAsia="Times New Roman" w:hAnsi="Cambria" w:cs="Times New Roman"/>
              </w:rPr>
            </w:pPr>
            <w:r>
              <w:rPr>
                <w:rFonts w:ascii="Cambria" w:eastAsia="Times New Roman" w:hAnsi="Cambria" w:cs="Times New Roman"/>
              </w:rPr>
              <w:t>13.3</w:t>
            </w:r>
          </w:p>
        </w:tc>
        <w:tc>
          <w:tcPr>
            <w:tcW w:w="964" w:type="pct"/>
            <w:tcBorders>
              <w:top w:val="single" w:sz="4" w:space="0" w:color="auto"/>
              <w:left w:val="single" w:sz="4" w:space="0" w:color="auto"/>
              <w:bottom w:val="single" w:sz="4" w:space="0" w:color="auto"/>
              <w:right w:val="single" w:sz="4" w:space="0" w:color="auto"/>
            </w:tcBorders>
            <w:hideMark/>
          </w:tcPr>
          <w:p w14:paraId="6339F64F" w14:textId="77777777" w:rsidR="00FA44DE" w:rsidRDefault="00FA44DE">
            <w:pPr>
              <w:jc w:val="center"/>
              <w:rPr>
                <w:rFonts w:ascii="Cambria" w:eastAsia="Times New Roman" w:hAnsi="Cambria" w:cs="Times New Roman"/>
              </w:rPr>
            </w:pPr>
            <w:r>
              <w:rPr>
                <w:rFonts w:ascii="Cambria" w:eastAsia="Times New Roman" w:hAnsi="Cambria" w:cs="Times New Roman"/>
              </w:rPr>
              <w:t>11.7</w:t>
            </w:r>
          </w:p>
        </w:tc>
        <w:tc>
          <w:tcPr>
            <w:tcW w:w="909" w:type="pct"/>
            <w:tcBorders>
              <w:top w:val="single" w:sz="4" w:space="0" w:color="auto"/>
              <w:left w:val="single" w:sz="4" w:space="0" w:color="auto"/>
              <w:bottom w:val="single" w:sz="4" w:space="0" w:color="auto"/>
              <w:right w:val="single" w:sz="4" w:space="0" w:color="auto"/>
            </w:tcBorders>
            <w:hideMark/>
          </w:tcPr>
          <w:p w14:paraId="41AB14AF" w14:textId="77777777" w:rsidR="00FA44DE" w:rsidRDefault="00FA44DE">
            <w:pPr>
              <w:jc w:val="center"/>
              <w:rPr>
                <w:rFonts w:ascii="Cambria" w:eastAsia="Times New Roman" w:hAnsi="Cambria" w:cs="Times New Roman"/>
              </w:rPr>
            </w:pPr>
            <w:r>
              <w:rPr>
                <w:rFonts w:ascii="Cambria" w:eastAsia="Times New Roman" w:hAnsi="Cambria" w:cs="Times New Roman"/>
              </w:rPr>
              <w:t>11.9</w:t>
            </w:r>
          </w:p>
        </w:tc>
      </w:tr>
      <w:tr w:rsidR="00FA44DE" w14:paraId="03AF2064" w14:textId="77777777" w:rsidTr="00FA44DE">
        <w:tc>
          <w:tcPr>
            <w:tcW w:w="2218" w:type="pct"/>
            <w:tcBorders>
              <w:top w:val="single" w:sz="4" w:space="0" w:color="auto"/>
              <w:left w:val="single" w:sz="4" w:space="0" w:color="auto"/>
              <w:bottom w:val="single" w:sz="4" w:space="0" w:color="auto"/>
              <w:right w:val="single" w:sz="4" w:space="0" w:color="auto"/>
            </w:tcBorders>
            <w:hideMark/>
          </w:tcPr>
          <w:p w14:paraId="0C62C443" w14:textId="77777777" w:rsidR="00FA44DE" w:rsidRDefault="00FA44DE">
            <w:pPr>
              <w:ind w:firstLine="337"/>
              <w:rPr>
                <w:rFonts w:ascii="Cambria" w:eastAsia="Times New Roman" w:hAnsi="Cambria" w:cs="Times New Roman"/>
              </w:rPr>
            </w:pPr>
            <w:r>
              <w:rPr>
                <w:rFonts w:ascii="Cambria" w:eastAsia="Times New Roman" w:hAnsi="Cambria" w:cs="Times New Roman"/>
              </w:rPr>
              <w:t>1999</w:t>
            </w:r>
          </w:p>
        </w:tc>
        <w:tc>
          <w:tcPr>
            <w:tcW w:w="909" w:type="pct"/>
            <w:tcBorders>
              <w:top w:val="single" w:sz="4" w:space="0" w:color="auto"/>
              <w:left w:val="single" w:sz="4" w:space="0" w:color="auto"/>
              <w:bottom w:val="single" w:sz="4" w:space="0" w:color="auto"/>
              <w:right w:val="single" w:sz="4" w:space="0" w:color="auto"/>
            </w:tcBorders>
            <w:hideMark/>
          </w:tcPr>
          <w:p w14:paraId="441004EC" w14:textId="77777777" w:rsidR="00FA44DE" w:rsidRDefault="00FA44DE">
            <w:pPr>
              <w:jc w:val="center"/>
              <w:rPr>
                <w:rFonts w:ascii="Cambria" w:eastAsia="Times New Roman" w:hAnsi="Cambria" w:cs="Times New Roman"/>
              </w:rPr>
            </w:pPr>
            <w:r>
              <w:rPr>
                <w:rFonts w:ascii="Cambria" w:eastAsia="Times New Roman" w:hAnsi="Cambria" w:cs="Times New Roman"/>
              </w:rPr>
              <w:t>10.7</w:t>
            </w:r>
          </w:p>
        </w:tc>
        <w:tc>
          <w:tcPr>
            <w:tcW w:w="964" w:type="pct"/>
            <w:tcBorders>
              <w:top w:val="single" w:sz="4" w:space="0" w:color="auto"/>
              <w:left w:val="single" w:sz="4" w:space="0" w:color="auto"/>
              <w:bottom w:val="single" w:sz="4" w:space="0" w:color="auto"/>
              <w:right w:val="single" w:sz="4" w:space="0" w:color="auto"/>
            </w:tcBorders>
            <w:hideMark/>
          </w:tcPr>
          <w:p w14:paraId="3599AF9F" w14:textId="77777777" w:rsidR="00FA44DE" w:rsidRDefault="00FA44DE">
            <w:pPr>
              <w:jc w:val="center"/>
              <w:rPr>
                <w:rFonts w:ascii="Cambria" w:eastAsia="Times New Roman" w:hAnsi="Cambria" w:cs="Times New Roman"/>
              </w:rPr>
            </w:pPr>
            <w:r>
              <w:rPr>
                <w:rFonts w:ascii="Cambria" w:eastAsia="Times New Roman" w:hAnsi="Cambria" w:cs="Times New Roman"/>
              </w:rPr>
              <w:t>10.7</w:t>
            </w:r>
          </w:p>
        </w:tc>
        <w:tc>
          <w:tcPr>
            <w:tcW w:w="909" w:type="pct"/>
            <w:tcBorders>
              <w:top w:val="single" w:sz="4" w:space="0" w:color="auto"/>
              <w:left w:val="single" w:sz="4" w:space="0" w:color="auto"/>
              <w:bottom w:val="single" w:sz="4" w:space="0" w:color="auto"/>
              <w:right w:val="single" w:sz="4" w:space="0" w:color="auto"/>
            </w:tcBorders>
            <w:hideMark/>
          </w:tcPr>
          <w:p w14:paraId="63F33117" w14:textId="77777777" w:rsidR="00FA44DE" w:rsidRDefault="00FA44DE">
            <w:pPr>
              <w:jc w:val="center"/>
              <w:rPr>
                <w:rFonts w:ascii="Cambria" w:eastAsia="Times New Roman" w:hAnsi="Cambria" w:cs="Times New Roman"/>
              </w:rPr>
            </w:pPr>
            <w:r>
              <w:rPr>
                <w:rFonts w:ascii="Cambria" w:eastAsia="Times New Roman" w:hAnsi="Cambria" w:cs="Times New Roman"/>
              </w:rPr>
              <w:t>10.7</w:t>
            </w:r>
          </w:p>
        </w:tc>
      </w:tr>
      <w:tr w:rsidR="00FA44DE" w14:paraId="43928134" w14:textId="77777777" w:rsidTr="00FA44DE">
        <w:tc>
          <w:tcPr>
            <w:tcW w:w="2218" w:type="pct"/>
            <w:tcBorders>
              <w:top w:val="single" w:sz="4" w:space="0" w:color="auto"/>
              <w:left w:val="single" w:sz="4" w:space="0" w:color="auto"/>
              <w:bottom w:val="single" w:sz="4" w:space="0" w:color="auto"/>
              <w:right w:val="single" w:sz="4" w:space="0" w:color="auto"/>
            </w:tcBorders>
            <w:hideMark/>
          </w:tcPr>
          <w:p w14:paraId="707A586B" w14:textId="77777777" w:rsidR="00FA44DE" w:rsidRDefault="00FA44DE">
            <w:pPr>
              <w:ind w:firstLine="337"/>
              <w:rPr>
                <w:rFonts w:ascii="Cambria" w:eastAsia="Times New Roman" w:hAnsi="Cambria" w:cs="Times New Roman"/>
              </w:rPr>
            </w:pPr>
            <w:r>
              <w:rPr>
                <w:rFonts w:ascii="Cambria" w:eastAsia="Times New Roman" w:hAnsi="Cambria" w:cs="Times New Roman"/>
              </w:rPr>
              <w:t>2018</w:t>
            </w:r>
          </w:p>
        </w:tc>
        <w:tc>
          <w:tcPr>
            <w:tcW w:w="909" w:type="pct"/>
            <w:tcBorders>
              <w:top w:val="single" w:sz="4" w:space="0" w:color="auto"/>
              <w:left w:val="single" w:sz="4" w:space="0" w:color="auto"/>
              <w:bottom w:val="single" w:sz="4" w:space="0" w:color="auto"/>
              <w:right w:val="single" w:sz="4" w:space="0" w:color="auto"/>
            </w:tcBorders>
            <w:hideMark/>
          </w:tcPr>
          <w:p w14:paraId="209EF4A3" w14:textId="77777777" w:rsidR="00FA44DE" w:rsidRDefault="00FA44DE">
            <w:pPr>
              <w:jc w:val="center"/>
              <w:rPr>
                <w:rFonts w:ascii="Cambria" w:eastAsia="Times New Roman" w:hAnsi="Cambria" w:cs="Times New Roman"/>
              </w:rPr>
            </w:pPr>
            <w:r>
              <w:rPr>
                <w:rFonts w:ascii="Cambria" w:eastAsia="Times New Roman" w:hAnsi="Cambria" w:cs="Times New Roman"/>
              </w:rPr>
              <w:t>13.6</w:t>
            </w:r>
          </w:p>
        </w:tc>
        <w:tc>
          <w:tcPr>
            <w:tcW w:w="964" w:type="pct"/>
            <w:tcBorders>
              <w:top w:val="single" w:sz="4" w:space="0" w:color="auto"/>
              <w:left w:val="single" w:sz="4" w:space="0" w:color="auto"/>
              <w:bottom w:val="single" w:sz="4" w:space="0" w:color="auto"/>
              <w:right w:val="single" w:sz="4" w:space="0" w:color="auto"/>
            </w:tcBorders>
            <w:hideMark/>
          </w:tcPr>
          <w:p w14:paraId="0D1BDD1F" w14:textId="77777777" w:rsidR="00FA44DE" w:rsidRDefault="00FA44DE">
            <w:pPr>
              <w:jc w:val="center"/>
              <w:rPr>
                <w:rFonts w:ascii="Cambria" w:eastAsia="Times New Roman" w:hAnsi="Cambria" w:cs="Times New Roman"/>
              </w:rPr>
            </w:pPr>
            <w:r>
              <w:rPr>
                <w:rFonts w:ascii="Cambria" w:eastAsia="Times New Roman" w:hAnsi="Cambria" w:cs="Times New Roman"/>
              </w:rPr>
              <w:t>12.0</w:t>
            </w:r>
          </w:p>
        </w:tc>
        <w:tc>
          <w:tcPr>
            <w:tcW w:w="909" w:type="pct"/>
            <w:tcBorders>
              <w:top w:val="single" w:sz="4" w:space="0" w:color="auto"/>
              <w:left w:val="single" w:sz="4" w:space="0" w:color="auto"/>
              <w:bottom w:val="single" w:sz="4" w:space="0" w:color="auto"/>
              <w:right w:val="single" w:sz="4" w:space="0" w:color="auto"/>
            </w:tcBorders>
            <w:hideMark/>
          </w:tcPr>
          <w:p w14:paraId="00FEA1D1" w14:textId="77777777" w:rsidR="00FA44DE" w:rsidRDefault="00FA44DE">
            <w:pPr>
              <w:jc w:val="center"/>
              <w:rPr>
                <w:rFonts w:ascii="Cambria" w:eastAsia="Times New Roman" w:hAnsi="Cambria" w:cs="Times New Roman"/>
              </w:rPr>
            </w:pPr>
            <w:r>
              <w:rPr>
                <w:rFonts w:ascii="Cambria" w:eastAsia="Times New Roman" w:hAnsi="Cambria" w:cs="Times New Roman"/>
              </w:rPr>
              <w:t>12.1</w:t>
            </w:r>
          </w:p>
        </w:tc>
      </w:tr>
      <w:tr w:rsidR="00FA44DE" w14:paraId="3EFEF2C0" w14:textId="77777777" w:rsidTr="00FA44DE">
        <w:tc>
          <w:tcPr>
            <w:tcW w:w="2218" w:type="pct"/>
            <w:tcBorders>
              <w:top w:val="single" w:sz="4" w:space="0" w:color="auto"/>
              <w:left w:val="single" w:sz="4" w:space="0" w:color="auto"/>
              <w:bottom w:val="single" w:sz="4" w:space="0" w:color="auto"/>
              <w:right w:val="single" w:sz="4" w:space="0" w:color="auto"/>
            </w:tcBorders>
            <w:hideMark/>
          </w:tcPr>
          <w:p w14:paraId="66737D28" w14:textId="77777777" w:rsidR="00FA44DE" w:rsidRDefault="00FA44DE">
            <w:pPr>
              <w:ind w:firstLine="337"/>
              <w:rPr>
                <w:rFonts w:ascii="Cambria" w:eastAsia="Times New Roman" w:hAnsi="Cambria" w:cs="Times New Roman"/>
              </w:rPr>
            </w:pPr>
            <w:r>
              <w:rPr>
                <w:rFonts w:ascii="Cambria" w:eastAsia="Times New Roman" w:hAnsi="Cambria" w:cs="Times New Roman"/>
              </w:rPr>
              <w:t>2019</w:t>
            </w:r>
          </w:p>
        </w:tc>
        <w:tc>
          <w:tcPr>
            <w:tcW w:w="909" w:type="pct"/>
            <w:tcBorders>
              <w:top w:val="single" w:sz="4" w:space="0" w:color="auto"/>
              <w:left w:val="single" w:sz="4" w:space="0" w:color="auto"/>
              <w:bottom w:val="single" w:sz="4" w:space="0" w:color="auto"/>
              <w:right w:val="single" w:sz="4" w:space="0" w:color="auto"/>
            </w:tcBorders>
            <w:hideMark/>
          </w:tcPr>
          <w:p w14:paraId="779567F5" w14:textId="77777777" w:rsidR="00FA44DE" w:rsidRDefault="00FA44DE">
            <w:pPr>
              <w:jc w:val="center"/>
              <w:rPr>
                <w:rFonts w:ascii="Cambria" w:hAnsi="Cambria" w:cs="Arial"/>
                <w:color w:val="000000"/>
              </w:rPr>
            </w:pPr>
            <w:r>
              <w:rPr>
                <w:rFonts w:ascii="Cambria" w:hAnsi="Cambria" w:cs="Arial"/>
                <w:color w:val="000000"/>
              </w:rPr>
              <w:t>13.2</w:t>
            </w:r>
          </w:p>
        </w:tc>
        <w:tc>
          <w:tcPr>
            <w:tcW w:w="964" w:type="pct"/>
            <w:tcBorders>
              <w:top w:val="single" w:sz="4" w:space="0" w:color="auto"/>
              <w:left w:val="single" w:sz="4" w:space="0" w:color="auto"/>
              <w:bottom w:val="single" w:sz="4" w:space="0" w:color="auto"/>
              <w:right w:val="single" w:sz="4" w:space="0" w:color="auto"/>
            </w:tcBorders>
            <w:hideMark/>
          </w:tcPr>
          <w:p w14:paraId="39C20895" w14:textId="77777777" w:rsidR="00FA44DE" w:rsidRDefault="00FA44DE">
            <w:pPr>
              <w:jc w:val="center"/>
              <w:rPr>
                <w:rFonts w:ascii="Cambria" w:hAnsi="Cambria" w:cs="Arial"/>
                <w:color w:val="000000"/>
              </w:rPr>
            </w:pPr>
            <w:r>
              <w:rPr>
                <w:rFonts w:ascii="Cambria" w:hAnsi="Cambria" w:cs="Arial"/>
                <w:color w:val="000000"/>
              </w:rPr>
              <w:t>11.2</w:t>
            </w:r>
          </w:p>
        </w:tc>
        <w:tc>
          <w:tcPr>
            <w:tcW w:w="909" w:type="pct"/>
            <w:tcBorders>
              <w:top w:val="single" w:sz="4" w:space="0" w:color="auto"/>
              <w:left w:val="single" w:sz="4" w:space="0" w:color="auto"/>
              <w:bottom w:val="single" w:sz="4" w:space="0" w:color="auto"/>
              <w:right w:val="single" w:sz="4" w:space="0" w:color="auto"/>
            </w:tcBorders>
            <w:hideMark/>
          </w:tcPr>
          <w:p w14:paraId="63D0093A" w14:textId="77777777" w:rsidR="00FA44DE" w:rsidRDefault="00FA44DE">
            <w:pPr>
              <w:jc w:val="center"/>
              <w:rPr>
                <w:rFonts w:ascii="Cambria" w:hAnsi="Cambria" w:cs="Arial"/>
                <w:color w:val="000000"/>
              </w:rPr>
            </w:pPr>
            <w:r>
              <w:rPr>
                <w:rFonts w:ascii="Cambria" w:hAnsi="Cambria" w:cs="Arial"/>
                <w:color w:val="000000"/>
              </w:rPr>
              <w:t>11.4</w:t>
            </w:r>
          </w:p>
        </w:tc>
      </w:tr>
    </w:tbl>
    <w:p w14:paraId="55B3932E" w14:textId="77777777" w:rsidR="00FA44DE" w:rsidRDefault="00FA44DE" w:rsidP="00FA44DE">
      <w:pPr>
        <w:jc w:val="both"/>
        <w:rPr>
          <w:rFonts w:ascii="Cambria" w:hAnsi="Cambria"/>
        </w:rPr>
      </w:pPr>
    </w:p>
    <w:p w14:paraId="652226F9" w14:textId="77777777" w:rsidR="00FA44DE" w:rsidRDefault="00FA44DE" w:rsidP="00FA44DE">
      <w:pPr>
        <w:rPr>
          <w:rFonts w:ascii="Cambria" w:hAnsi="Cambria"/>
        </w:rPr>
      </w:pPr>
      <w:r>
        <w:rPr>
          <w:rFonts w:ascii="Cambria" w:hAnsi="Cambria"/>
        </w:rPr>
        <w:t>The federal government did not initially conduct research to identify how COVID-19 would hurt particular business sectors or regions. Several organizations stepped in to conduct research to identify the businesses and regions most likely to be affected by COVID-19. This research is important because it helps direct federal funding support to the businesses and regions in greatest need.</w:t>
      </w:r>
    </w:p>
    <w:p w14:paraId="6A3E016F" w14:textId="77777777" w:rsidR="00FA44DE" w:rsidRDefault="00FA44DE" w:rsidP="00FA44DE">
      <w:pPr>
        <w:rPr>
          <w:rFonts w:ascii="Cambria" w:hAnsi="Cambria"/>
        </w:rPr>
      </w:pPr>
    </w:p>
    <w:p w14:paraId="67C9FD80" w14:textId="6BC2BD8C" w:rsidR="00FA44DE" w:rsidRDefault="780F3580" w:rsidP="00FA44DE">
      <w:pPr>
        <w:rPr>
          <w:rFonts w:ascii="Cambria" w:hAnsi="Cambria" w:cs="Times New Roman"/>
        </w:rPr>
      </w:pPr>
      <w:r w:rsidRPr="1DE32542">
        <w:rPr>
          <w:rFonts w:ascii="Cambria" w:hAnsi="Cambria" w:cs="Times New Roman"/>
        </w:rPr>
        <w:t>In April 2020, the Brookings Institution did this kind of work at the national level and for metropolitan areas. The</w:t>
      </w:r>
      <w:r w:rsidR="34C65636" w:rsidRPr="1DE32542">
        <w:rPr>
          <w:rFonts w:ascii="Cambria" w:hAnsi="Cambria" w:cs="Times New Roman"/>
        </w:rPr>
        <w:t xml:space="preserve"> organization</w:t>
      </w:r>
      <w:r w:rsidRPr="1DE32542">
        <w:rPr>
          <w:rFonts w:ascii="Cambria" w:hAnsi="Cambria" w:cs="Times New Roman"/>
        </w:rPr>
        <w:t xml:space="preserve"> looked at a business’ closure risk based on its industry sector as defined by its NAICS (</w:t>
      </w:r>
      <w:r w:rsidRPr="1DE32542">
        <w:rPr>
          <w:rStyle w:val="Emphasis"/>
          <w:rFonts w:ascii="Cambria" w:hAnsi="Cambria"/>
          <w:i w:val="0"/>
          <w:iCs w:val="0"/>
        </w:rPr>
        <w:t>North American Industry Classification System)</w:t>
      </w:r>
      <w:r w:rsidRPr="1DE32542">
        <w:rPr>
          <w:rFonts w:ascii="Cambria" w:hAnsi="Cambria" w:cs="Times New Roman"/>
        </w:rPr>
        <w:t xml:space="preserve"> code and its geography or metro status.</w:t>
      </w:r>
    </w:p>
    <w:p w14:paraId="4B0F1335" w14:textId="77777777" w:rsidR="00FA44DE" w:rsidRDefault="00FA44DE" w:rsidP="00FA44DE">
      <w:pPr>
        <w:rPr>
          <w:rFonts w:ascii="Cambria" w:hAnsi="Cambria" w:cs="Times New Roman"/>
        </w:rPr>
      </w:pPr>
    </w:p>
    <w:p w14:paraId="1C60ADD3" w14:textId="77777777" w:rsidR="00FA44DE" w:rsidRDefault="00FA44DE" w:rsidP="00FA44DE">
      <w:pPr>
        <w:spacing w:after="160" w:line="256" w:lineRule="auto"/>
        <w:rPr>
          <w:rFonts w:ascii="Cambria" w:hAnsi="Cambria"/>
          <w:b/>
        </w:rPr>
      </w:pPr>
      <w:r>
        <w:rPr>
          <w:rFonts w:ascii="Cambria" w:hAnsi="Cambria"/>
          <w:b/>
        </w:rPr>
        <w:br w:type="page"/>
      </w:r>
    </w:p>
    <w:p w14:paraId="43F93BC3" w14:textId="77777777" w:rsidR="00FA44DE" w:rsidRDefault="00FA44DE" w:rsidP="00FA44DE">
      <w:pPr>
        <w:rPr>
          <w:rFonts w:ascii="Cambria" w:hAnsi="Cambria"/>
          <w:b/>
        </w:rPr>
      </w:pPr>
      <w:r>
        <w:rPr>
          <w:rFonts w:ascii="Cambria" w:hAnsi="Cambria"/>
          <w:b/>
        </w:rPr>
        <w:lastRenderedPageBreak/>
        <w:t>Figure 11. Poverty in Illinois by County, 2019</w:t>
      </w:r>
    </w:p>
    <w:p w14:paraId="4B7685F3" w14:textId="77777777" w:rsidR="00FA44DE" w:rsidRDefault="00FA44DE" w:rsidP="00FA44DE">
      <w:pPr>
        <w:rPr>
          <w:rFonts w:ascii="Cambria" w:hAnsi="Cambria"/>
          <w:b/>
        </w:rPr>
      </w:pPr>
    </w:p>
    <w:p w14:paraId="1CFD9A83" w14:textId="3432D771" w:rsidR="00FA44DE" w:rsidRDefault="00FA44DE" w:rsidP="4CE0D5E1">
      <w:pPr>
        <w:rPr>
          <w:rFonts w:ascii="Cambria" w:hAnsi="Cambria"/>
          <w:b/>
          <w:bCs/>
        </w:rPr>
      </w:pPr>
      <w:r>
        <w:rPr>
          <w:noProof/>
        </w:rPr>
        <w:drawing>
          <wp:inline distT="0" distB="0" distL="0" distR="0" wp14:anchorId="63CAC539" wp14:editId="100224C6">
            <wp:extent cx="5913118" cy="7406640"/>
            <wp:effectExtent l="0" t="0" r="0" b="381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val="0"/>
                        </a:ext>
                      </a:extLst>
                    </a:blip>
                    <a:srcRect l="6615" t="7133" b="2554"/>
                    <a:stretch>
                      <a:fillRect/>
                    </a:stretch>
                  </pic:blipFill>
                  <pic:spPr>
                    <a:xfrm>
                      <a:off x="0" y="0"/>
                      <a:ext cx="5913118" cy="7406640"/>
                    </a:xfrm>
                    <a:prstGeom prst="rect">
                      <a:avLst/>
                    </a:prstGeom>
                  </pic:spPr>
                </pic:pic>
              </a:graphicData>
            </a:graphic>
          </wp:inline>
        </w:drawing>
      </w:r>
    </w:p>
    <w:p w14:paraId="481D6842" w14:textId="77777777" w:rsidR="00FA44DE" w:rsidRDefault="00EF583C" w:rsidP="00FA44DE">
      <w:pPr>
        <w:spacing w:line="256" w:lineRule="auto"/>
        <w:jc w:val="center"/>
        <w:rPr>
          <w:rFonts w:ascii="Cambria" w:hAnsi="Cambria" w:cs="Times New Roman"/>
          <w:b/>
        </w:rPr>
      </w:pPr>
      <w:r>
        <w:rPr>
          <w:rFonts w:ascii="Cambria" w:hAnsi="Cambria" w:cs="Times New Roman"/>
          <w:b/>
        </w:rPr>
        <w:pict w14:anchorId="74FCF64B">
          <v:rect id="_x0000_i1030" style="width:468pt;height:1.2pt" o:hralign="center" o:hrstd="t" o:hrnoshade="t" o:hr="t" fillcolor="black [3213]" stroked="f"/>
        </w:pict>
      </w:r>
    </w:p>
    <w:p w14:paraId="2B358F8F" w14:textId="77777777" w:rsidR="00FA44DE" w:rsidRDefault="00FA44DE" w:rsidP="00FA44DE">
      <w:pPr>
        <w:rPr>
          <w:rFonts w:ascii="Cambria" w:hAnsi="Cambria"/>
        </w:rPr>
      </w:pPr>
      <w:r>
        <w:rPr>
          <w:rFonts w:ascii="Cambria" w:hAnsi="Cambria" w:cs="Times New Roman"/>
        </w:rPr>
        <w:lastRenderedPageBreak/>
        <w:t>The Brookings report placed businesses into three risk categories: immediate, near term, and long-term risk of closure. Researchers then examined if businesses were more likely to close in smaller or larger urban areas. They concluded that service sector jobs in smaller places were most likely to close due to the pandemic.</w:t>
      </w:r>
      <w:r>
        <w:rPr>
          <w:rStyle w:val="EndnoteReference"/>
          <w:rFonts w:ascii="Cambria" w:hAnsi="Cambria" w:cs="Times New Roman"/>
        </w:rPr>
        <w:endnoteReference w:id="41"/>
      </w:r>
    </w:p>
    <w:p w14:paraId="40D123C9" w14:textId="77777777" w:rsidR="00FA44DE" w:rsidRDefault="00FA44DE" w:rsidP="00FA44DE">
      <w:pPr>
        <w:rPr>
          <w:rFonts w:ascii="Cambria" w:hAnsi="Cambria" w:cs="Times New Roman"/>
        </w:rPr>
      </w:pPr>
    </w:p>
    <w:p w14:paraId="3256B0C2" w14:textId="70938713" w:rsidR="00FA44DE" w:rsidRDefault="780F3580" w:rsidP="00FA44DE">
      <w:pPr>
        <w:rPr>
          <w:rFonts w:ascii="Cambria" w:hAnsi="Cambria" w:cs="Times New Roman"/>
        </w:rPr>
      </w:pPr>
      <w:r>
        <w:rPr>
          <w:rFonts w:ascii="Cambria" w:hAnsi="Cambria" w:cs="Times New Roman"/>
        </w:rPr>
        <w:t xml:space="preserve">The Brookings Institution </w:t>
      </w:r>
      <w:r w:rsidR="1A7C2AF4">
        <w:rPr>
          <w:rFonts w:ascii="Cambria" w:hAnsi="Cambria" w:cs="Times New Roman"/>
        </w:rPr>
        <w:t xml:space="preserve">study </w:t>
      </w:r>
      <w:r>
        <w:rPr>
          <w:rFonts w:ascii="Cambria" w:hAnsi="Cambria" w:cs="Times New Roman"/>
        </w:rPr>
        <w:t xml:space="preserve">prompted the IIRA to conduct similar research for Illinois counties. In May 2020, the IIRA published </w:t>
      </w:r>
      <w:r w:rsidRPr="1DE32542">
        <w:rPr>
          <w:rFonts w:ascii="Cambria" w:hAnsi="Cambria" w:cs="Times New Roman"/>
          <w:b/>
          <w:bCs/>
          <w:i/>
          <w:iCs/>
        </w:rPr>
        <w:t>The Economic Impact of COVID-19 on Illinois Counties</w:t>
      </w:r>
      <w:r>
        <w:rPr>
          <w:rFonts w:ascii="Cambria" w:hAnsi="Cambria" w:cs="Times New Roman"/>
        </w:rPr>
        <w:t>.</w:t>
      </w:r>
      <w:r w:rsidR="00FA44DE">
        <w:rPr>
          <w:rStyle w:val="EndnoteReference"/>
          <w:rFonts w:ascii="Cambria" w:hAnsi="Cambria" w:cs="Times New Roman"/>
        </w:rPr>
        <w:endnoteReference w:id="42"/>
      </w:r>
      <w:r>
        <w:rPr>
          <w:rFonts w:ascii="Cambria" w:hAnsi="Cambria" w:cs="Times New Roman"/>
        </w:rPr>
        <w:t xml:space="preserve"> This report identifies businesses and their closure risk during the pandemic, by sector. Like the Brookings Institution study, the IIRA report places business sectors into three risk categories. These categories, ranked from least to most at risk</w:t>
      </w:r>
      <w:r w:rsidR="0DF3367A">
        <w:rPr>
          <w:rFonts w:ascii="Cambria" w:hAnsi="Cambria" w:cs="Times New Roman"/>
        </w:rPr>
        <w:t>,</w:t>
      </w:r>
      <w:r>
        <w:rPr>
          <w:rFonts w:ascii="Cambria" w:hAnsi="Cambria" w:cs="Times New Roman"/>
        </w:rPr>
        <w:t xml:space="preserve"> include</w:t>
      </w:r>
      <w:r w:rsidR="384E0EA5">
        <w:rPr>
          <w:rFonts w:ascii="Cambria" w:hAnsi="Cambria" w:cs="Times New Roman"/>
        </w:rPr>
        <w:t>:</w:t>
      </w:r>
      <w:r>
        <w:rPr>
          <w:rFonts w:ascii="Cambria" w:hAnsi="Cambria" w:cs="Times New Roman"/>
        </w:rPr>
        <w:t xml:space="preserve"> healthier sectors, pressured sectors, and vulnerable sectors. The report provides job and monetary loss estimates by sector and geography (</w:t>
      </w:r>
      <w:r w:rsidRPr="1DE32542">
        <w:rPr>
          <w:rFonts w:ascii="Cambria" w:hAnsi="Cambria" w:cs="Times New Roman"/>
          <w:b/>
          <w:bCs/>
        </w:rPr>
        <w:t>Table 4</w:t>
      </w:r>
      <w:r>
        <w:rPr>
          <w:rFonts w:ascii="Cambria" w:hAnsi="Cambria" w:cs="Times New Roman"/>
        </w:rPr>
        <w:t>). It based these estimates on unemployment claims made during April and May 2020 (</w:t>
      </w:r>
      <w:r w:rsidRPr="1DE32542">
        <w:rPr>
          <w:rFonts w:ascii="Cambria" w:hAnsi="Cambria" w:cs="Times New Roman"/>
          <w:b/>
          <w:bCs/>
        </w:rPr>
        <w:t>Table 5</w:t>
      </w:r>
      <w:r>
        <w:rPr>
          <w:rFonts w:ascii="Cambria" w:hAnsi="Cambria" w:cs="Times New Roman"/>
        </w:rPr>
        <w:t>). Note that the highest job losses in Illinois occurred in food, beverage, and tourism sectors, similar to the Brookings Institution study. The IIRA report also identifies the number of at-risk businesses and the potential jobs lost in each county. The IIRA completed this research because rural businesses struggled to receive federal recovery funds during the early stages of the pandemic.</w:t>
      </w:r>
      <w:r w:rsidR="00FA44DE">
        <w:rPr>
          <w:rStyle w:val="EndnoteReference"/>
          <w:rFonts w:ascii="Cambria" w:hAnsi="Cambria" w:cs="Times New Roman"/>
        </w:rPr>
        <w:endnoteReference w:id="43"/>
      </w:r>
    </w:p>
    <w:p w14:paraId="42C7DB0B" w14:textId="77777777" w:rsidR="00FA44DE" w:rsidRDefault="00FA44DE" w:rsidP="00FA44DE">
      <w:pPr>
        <w:rPr>
          <w:rFonts w:ascii="Cambria" w:hAnsi="Cambria" w:cs="Times New Roman"/>
        </w:rPr>
      </w:pPr>
    </w:p>
    <w:p w14:paraId="082B034D" w14:textId="77777777" w:rsidR="00FA44DE" w:rsidRDefault="00FA44DE" w:rsidP="00FA44DE">
      <w:pPr>
        <w:pStyle w:val="Heading1"/>
        <w:spacing w:before="0" w:beforeAutospacing="0" w:after="0" w:afterAutospacing="0"/>
        <w:rPr>
          <w:rFonts w:ascii="Cambria" w:hAnsi="Cambria"/>
          <w:b w:val="0"/>
          <w:bCs w:val="0"/>
          <w:sz w:val="24"/>
          <w:szCs w:val="24"/>
        </w:rPr>
      </w:pPr>
      <w:r>
        <w:rPr>
          <w:rFonts w:ascii="Cambria" w:hAnsi="Cambria"/>
          <w:spacing w:val="-1"/>
          <w:sz w:val="24"/>
          <w:szCs w:val="24"/>
        </w:rPr>
        <w:t>Table</w:t>
      </w:r>
      <w:r>
        <w:rPr>
          <w:rFonts w:ascii="Cambria" w:hAnsi="Cambria"/>
          <w:sz w:val="24"/>
          <w:szCs w:val="24"/>
        </w:rPr>
        <w:t xml:space="preserve"> </w:t>
      </w:r>
      <w:r>
        <w:rPr>
          <w:rFonts w:ascii="Cambria" w:hAnsi="Cambria"/>
          <w:spacing w:val="-1"/>
          <w:sz w:val="24"/>
          <w:szCs w:val="24"/>
        </w:rPr>
        <w:t>4.</w:t>
      </w:r>
      <w:r>
        <w:rPr>
          <w:rFonts w:ascii="Cambria" w:hAnsi="Cambria"/>
          <w:spacing w:val="1"/>
          <w:sz w:val="24"/>
          <w:szCs w:val="24"/>
        </w:rPr>
        <w:t xml:space="preserve"> </w:t>
      </w:r>
      <w:r>
        <w:rPr>
          <w:rFonts w:ascii="Cambria" w:hAnsi="Cambria"/>
          <w:spacing w:val="-1"/>
          <w:sz w:val="24"/>
          <w:szCs w:val="24"/>
        </w:rPr>
        <w:t>Covid-19:</w:t>
      </w:r>
      <w:r>
        <w:rPr>
          <w:rFonts w:ascii="Cambria" w:hAnsi="Cambria"/>
          <w:spacing w:val="1"/>
          <w:sz w:val="24"/>
          <w:szCs w:val="24"/>
        </w:rPr>
        <w:t xml:space="preserve"> </w:t>
      </w:r>
      <w:r>
        <w:rPr>
          <w:rFonts w:ascii="Cambria" w:hAnsi="Cambria"/>
          <w:spacing w:val="-1"/>
          <w:sz w:val="24"/>
          <w:szCs w:val="24"/>
        </w:rPr>
        <w:t>Impacts</w:t>
      </w:r>
      <w:r>
        <w:rPr>
          <w:rFonts w:ascii="Cambria" w:hAnsi="Cambria"/>
          <w:sz w:val="24"/>
          <w:szCs w:val="24"/>
        </w:rPr>
        <w:t xml:space="preserve"> on Metro and </w:t>
      </w:r>
      <w:r>
        <w:rPr>
          <w:rFonts w:ascii="Cambria" w:hAnsi="Cambria"/>
          <w:spacing w:val="-1"/>
          <w:sz w:val="24"/>
          <w:szCs w:val="24"/>
        </w:rPr>
        <w:t>Nonmetro</w:t>
      </w:r>
      <w:r>
        <w:rPr>
          <w:rFonts w:ascii="Cambria" w:hAnsi="Cambria"/>
          <w:sz w:val="24"/>
          <w:szCs w:val="24"/>
        </w:rPr>
        <w:t xml:space="preserve"> </w:t>
      </w:r>
      <w:r>
        <w:rPr>
          <w:rFonts w:ascii="Cambria" w:hAnsi="Cambria"/>
          <w:spacing w:val="-1"/>
          <w:sz w:val="24"/>
          <w:szCs w:val="24"/>
        </w:rPr>
        <w:t>Workforce</w:t>
      </w:r>
    </w:p>
    <w:p w14:paraId="752A4D54" w14:textId="77777777" w:rsidR="00FA44DE" w:rsidRDefault="00FA44DE" w:rsidP="00FA44DE">
      <w:pPr>
        <w:rPr>
          <w:rFonts w:ascii="Cambria" w:eastAsia="Arial" w:hAnsi="Cambria" w:cs="Arial"/>
          <w:b/>
          <w:bCs/>
        </w:rPr>
      </w:pPr>
    </w:p>
    <w:tbl>
      <w:tblPr>
        <w:tblW w:w="5000" w:type="pct"/>
        <w:tblCellMar>
          <w:left w:w="0" w:type="dxa"/>
          <w:right w:w="0" w:type="dxa"/>
        </w:tblCellMar>
        <w:tblLook w:val="01E0" w:firstRow="1" w:lastRow="1" w:firstColumn="1" w:lastColumn="1" w:noHBand="0" w:noVBand="0"/>
      </w:tblPr>
      <w:tblGrid>
        <w:gridCol w:w="3114"/>
        <w:gridCol w:w="3115"/>
        <w:gridCol w:w="3115"/>
      </w:tblGrid>
      <w:tr w:rsidR="00FA44DE" w14:paraId="7774D687" w14:textId="77777777" w:rsidTr="00FA44DE">
        <w:trPr>
          <w:trHeight w:hRule="exact" w:val="286"/>
        </w:trPr>
        <w:tc>
          <w:tcPr>
            <w:tcW w:w="1666"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bottom"/>
            <w:hideMark/>
          </w:tcPr>
          <w:p w14:paraId="72E57DBB" w14:textId="77777777" w:rsidR="00FA44DE" w:rsidRDefault="00FA44DE">
            <w:pPr>
              <w:spacing w:line="256" w:lineRule="auto"/>
              <w:rPr>
                <w:rFonts w:ascii="Cambria" w:hAnsi="Cambria"/>
                <w:b/>
              </w:rPr>
            </w:pPr>
            <w:r>
              <w:rPr>
                <w:rFonts w:ascii="Cambria" w:hAnsi="Cambria"/>
                <w:b/>
              </w:rPr>
              <w:t>Business Sector Risk Levels</w:t>
            </w:r>
          </w:p>
        </w:tc>
        <w:tc>
          <w:tcPr>
            <w:tcW w:w="3334" w:type="pct"/>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bottom"/>
            <w:hideMark/>
          </w:tcPr>
          <w:p w14:paraId="691576A0" w14:textId="77777777" w:rsidR="00FA44DE" w:rsidRDefault="00FA44DE">
            <w:pPr>
              <w:pStyle w:val="TableParagraph"/>
              <w:spacing w:line="256" w:lineRule="auto"/>
              <w:ind w:left="930"/>
              <w:rPr>
                <w:rFonts w:ascii="Cambria" w:eastAsia="Arial" w:hAnsi="Cambria" w:cs="Arial"/>
                <w:b/>
                <w:sz w:val="24"/>
                <w:szCs w:val="24"/>
              </w:rPr>
            </w:pPr>
            <w:r>
              <w:rPr>
                <w:rFonts w:ascii="Cambria" w:hAnsi="Cambria"/>
                <w:b/>
                <w:spacing w:val="-1"/>
                <w:sz w:val="24"/>
                <w:szCs w:val="24"/>
              </w:rPr>
              <w:t xml:space="preserve">Employment </w:t>
            </w:r>
            <w:r>
              <w:rPr>
                <w:rFonts w:ascii="Cambria" w:hAnsi="Cambria"/>
                <w:b/>
                <w:sz w:val="24"/>
                <w:szCs w:val="24"/>
              </w:rPr>
              <w:t>Losses,</w:t>
            </w:r>
            <w:r>
              <w:rPr>
                <w:rFonts w:ascii="Cambria" w:hAnsi="Cambria"/>
                <w:b/>
                <w:spacing w:val="-2"/>
                <w:sz w:val="24"/>
                <w:szCs w:val="24"/>
              </w:rPr>
              <w:t xml:space="preserve"> </w:t>
            </w:r>
            <w:r>
              <w:rPr>
                <w:rFonts w:ascii="Cambria" w:hAnsi="Cambria"/>
                <w:b/>
                <w:sz w:val="24"/>
                <w:szCs w:val="24"/>
              </w:rPr>
              <w:t>Numbers and ($)</w:t>
            </w:r>
          </w:p>
        </w:tc>
      </w:tr>
      <w:tr w:rsidR="00FA44DE" w14:paraId="7BBB5A33" w14:textId="77777777" w:rsidTr="00FA44DE">
        <w:trPr>
          <w:trHeight w:hRule="exact" w:val="28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856E34A" w14:textId="77777777" w:rsidR="00FA44DE" w:rsidRDefault="00FA44DE">
            <w:pPr>
              <w:spacing w:line="256" w:lineRule="auto"/>
              <w:rPr>
                <w:rFonts w:ascii="Cambria" w:hAnsi="Cambria"/>
                <w:b/>
              </w:rPr>
            </w:pPr>
          </w:p>
        </w:tc>
        <w:tc>
          <w:tcPr>
            <w:tcW w:w="166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bottom"/>
            <w:hideMark/>
          </w:tcPr>
          <w:p w14:paraId="185A7D9B" w14:textId="77777777" w:rsidR="00FA44DE" w:rsidRDefault="00FA44DE">
            <w:pPr>
              <w:pStyle w:val="TableParagraph"/>
              <w:spacing w:line="256" w:lineRule="auto"/>
              <w:jc w:val="center"/>
              <w:rPr>
                <w:rFonts w:ascii="Cambria" w:eastAsia="Arial" w:hAnsi="Cambria" w:cs="Arial"/>
                <w:b/>
                <w:sz w:val="24"/>
                <w:szCs w:val="24"/>
              </w:rPr>
            </w:pPr>
            <w:r>
              <w:rPr>
                <w:rFonts w:ascii="Cambria" w:hAnsi="Cambria"/>
                <w:b/>
                <w:spacing w:val="-1"/>
                <w:sz w:val="24"/>
                <w:szCs w:val="24"/>
              </w:rPr>
              <w:t>Metro</w:t>
            </w:r>
          </w:p>
        </w:tc>
        <w:tc>
          <w:tcPr>
            <w:tcW w:w="1667"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bottom"/>
            <w:hideMark/>
          </w:tcPr>
          <w:p w14:paraId="6291501D" w14:textId="77777777" w:rsidR="00FA44DE" w:rsidRDefault="00FA44DE">
            <w:pPr>
              <w:pStyle w:val="TableParagraph"/>
              <w:spacing w:line="256" w:lineRule="auto"/>
              <w:ind w:left="985"/>
              <w:rPr>
                <w:rFonts w:ascii="Cambria" w:eastAsia="Arial" w:hAnsi="Cambria" w:cs="Arial"/>
                <w:b/>
                <w:sz w:val="24"/>
                <w:szCs w:val="24"/>
              </w:rPr>
            </w:pPr>
            <w:r>
              <w:rPr>
                <w:rFonts w:ascii="Cambria" w:hAnsi="Cambria"/>
                <w:b/>
                <w:spacing w:val="-1"/>
                <w:sz w:val="24"/>
                <w:szCs w:val="24"/>
              </w:rPr>
              <w:t>Nonmetro</w:t>
            </w:r>
          </w:p>
        </w:tc>
      </w:tr>
      <w:tr w:rsidR="00FA44DE" w14:paraId="33B5A66A" w14:textId="77777777" w:rsidTr="00FA44DE">
        <w:trPr>
          <w:trHeight w:hRule="exact" w:val="286"/>
        </w:trPr>
        <w:tc>
          <w:tcPr>
            <w:tcW w:w="1666" w:type="pct"/>
            <w:tcBorders>
              <w:top w:val="single" w:sz="6" w:space="0" w:color="000000"/>
              <w:left w:val="single" w:sz="6" w:space="0" w:color="000000"/>
              <w:bottom w:val="single" w:sz="6" w:space="0" w:color="000000"/>
              <w:right w:val="single" w:sz="6" w:space="0" w:color="000000"/>
            </w:tcBorders>
            <w:hideMark/>
          </w:tcPr>
          <w:p w14:paraId="5D80456B" w14:textId="77777777" w:rsidR="00FA44DE" w:rsidRDefault="00FA44DE">
            <w:pPr>
              <w:pStyle w:val="TableParagraph"/>
              <w:spacing w:line="256" w:lineRule="auto"/>
              <w:ind w:left="102"/>
              <w:rPr>
                <w:rFonts w:ascii="Cambria" w:eastAsia="Arial" w:hAnsi="Cambria" w:cs="Arial"/>
                <w:sz w:val="24"/>
                <w:szCs w:val="24"/>
              </w:rPr>
            </w:pPr>
            <w:r>
              <w:rPr>
                <w:rFonts w:ascii="Cambria" w:hAnsi="Cambria"/>
                <w:sz w:val="24"/>
                <w:szCs w:val="24"/>
              </w:rPr>
              <w:t xml:space="preserve">Healthier </w:t>
            </w:r>
            <w:r>
              <w:rPr>
                <w:rFonts w:ascii="Cambria" w:hAnsi="Cambria"/>
                <w:spacing w:val="-1"/>
                <w:sz w:val="24"/>
                <w:szCs w:val="24"/>
              </w:rPr>
              <w:t>Sectors</w:t>
            </w:r>
          </w:p>
        </w:tc>
        <w:tc>
          <w:tcPr>
            <w:tcW w:w="1667" w:type="pct"/>
            <w:tcBorders>
              <w:top w:val="single" w:sz="6" w:space="0" w:color="000000"/>
              <w:left w:val="single" w:sz="6" w:space="0" w:color="000000"/>
              <w:bottom w:val="single" w:sz="6" w:space="0" w:color="000000"/>
              <w:right w:val="single" w:sz="6" w:space="0" w:color="000000"/>
            </w:tcBorders>
            <w:hideMark/>
          </w:tcPr>
          <w:p w14:paraId="1CF4137B" w14:textId="77777777" w:rsidR="00FA44DE" w:rsidRDefault="00FA44DE">
            <w:pPr>
              <w:pStyle w:val="TableParagraph"/>
              <w:spacing w:line="256" w:lineRule="auto"/>
              <w:ind w:left="550"/>
              <w:rPr>
                <w:rFonts w:ascii="Cambria" w:eastAsia="Arial" w:hAnsi="Cambria" w:cs="Arial"/>
                <w:sz w:val="24"/>
                <w:szCs w:val="24"/>
              </w:rPr>
            </w:pPr>
            <w:r>
              <w:rPr>
                <w:rFonts w:ascii="Cambria" w:hAnsi="Cambria"/>
                <w:spacing w:val="-1"/>
                <w:sz w:val="24"/>
                <w:szCs w:val="24"/>
              </w:rPr>
              <w:t>24,772</w:t>
            </w:r>
            <w:r>
              <w:rPr>
                <w:rFonts w:ascii="Cambria" w:hAnsi="Cambria"/>
                <w:spacing w:val="2"/>
                <w:sz w:val="24"/>
                <w:szCs w:val="24"/>
              </w:rPr>
              <w:t xml:space="preserve"> </w:t>
            </w:r>
            <w:r>
              <w:rPr>
                <w:rFonts w:ascii="Cambria" w:hAnsi="Cambria"/>
                <w:spacing w:val="-1"/>
                <w:sz w:val="24"/>
                <w:szCs w:val="24"/>
              </w:rPr>
              <w:t>($26.01mil)</w:t>
            </w:r>
          </w:p>
        </w:tc>
        <w:tc>
          <w:tcPr>
            <w:tcW w:w="1667" w:type="pct"/>
            <w:tcBorders>
              <w:top w:val="single" w:sz="6" w:space="0" w:color="000000"/>
              <w:left w:val="single" w:sz="6" w:space="0" w:color="000000"/>
              <w:bottom w:val="single" w:sz="6" w:space="0" w:color="000000"/>
              <w:right w:val="single" w:sz="6" w:space="0" w:color="000000"/>
            </w:tcBorders>
            <w:hideMark/>
          </w:tcPr>
          <w:p w14:paraId="5A9C27F4" w14:textId="77777777" w:rsidR="00FA44DE" w:rsidRDefault="00FA44DE">
            <w:pPr>
              <w:pStyle w:val="TableParagraph"/>
              <w:spacing w:line="256" w:lineRule="auto"/>
              <w:ind w:left="685"/>
              <w:rPr>
                <w:rFonts w:ascii="Cambria" w:eastAsia="Arial" w:hAnsi="Cambria" w:cs="Arial"/>
                <w:sz w:val="24"/>
                <w:szCs w:val="24"/>
              </w:rPr>
            </w:pPr>
            <w:r>
              <w:rPr>
                <w:rFonts w:ascii="Cambria" w:hAnsi="Cambria"/>
                <w:spacing w:val="-1"/>
                <w:sz w:val="24"/>
                <w:szCs w:val="24"/>
              </w:rPr>
              <w:t>1,254</w:t>
            </w:r>
            <w:r>
              <w:rPr>
                <w:rFonts w:ascii="Cambria" w:hAnsi="Cambria"/>
                <w:spacing w:val="1"/>
                <w:sz w:val="24"/>
                <w:szCs w:val="24"/>
              </w:rPr>
              <w:t xml:space="preserve"> </w:t>
            </w:r>
            <w:r>
              <w:rPr>
                <w:rFonts w:ascii="Cambria" w:hAnsi="Cambria"/>
                <w:spacing w:val="-1"/>
                <w:sz w:val="24"/>
                <w:szCs w:val="24"/>
              </w:rPr>
              <w:t>($0.82mil)</w:t>
            </w:r>
          </w:p>
        </w:tc>
      </w:tr>
      <w:tr w:rsidR="00FA44DE" w14:paraId="3595F683" w14:textId="77777777" w:rsidTr="00FA44DE">
        <w:trPr>
          <w:trHeight w:hRule="exact" w:val="286"/>
        </w:trPr>
        <w:tc>
          <w:tcPr>
            <w:tcW w:w="1666" w:type="pct"/>
            <w:tcBorders>
              <w:top w:val="single" w:sz="6" w:space="0" w:color="000000"/>
              <w:left w:val="single" w:sz="6" w:space="0" w:color="000000"/>
              <w:bottom w:val="single" w:sz="6" w:space="0" w:color="000000"/>
              <w:right w:val="single" w:sz="6" w:space="0" w:color="000000"/>
            </w:tcBorders>
            <w:hideMark/>
          </w:tcPr>
          <w:p w14:paraId="5ABE0420" w14:textId="77777777" w:rsidR="00FA44DE" w:rsidRDefault="00FA44DE">
            <w:pPr>
              <w:pStyle w:val="TableParagraph"/>
              <w:spacing w:line="256" w:lineRule="auto"/>
              <w:ind w:left="102"/>
              <w:rPr>
                <w:rFonts w:ascii="Cambria" w:eastAsia="Arial" w:hAnsi="Cambria" w:cs="Arial"/>
                <w:sz w:val="24"/>
                <w:szCs w:val="24"/>
              </w:rPr>
            </w:pPr>
            <w:r>
              <w:rPr>
                <w:rFonts w:ascii="Cambria" w:hAnsi="Cambria"/>
                <w:sz w:val="24"/>
                <w:szCs w:val="24"/>
              </w:rPr>
              <w:t>Pressured</w:t>
            </w:r>
            <w:r>
              <w:rPr>
                <w:rFonts w:ascii="Cambria" w:hAnsi="Cambria"/>
                <w:spacing w:val="-1"/>
                <w:sz w:val="24"/>
                <w:szCs w:val="24"/>
              </w:rPr>
              <w:t xml:space="preserve"> Sectors</w:t>
            </w:r>
          </w:p>
        </w:tc>
        <w:tc>
          <w:tcPr>
            <w:tcW w:w="1667" w:type="pct"/>
            <w:tcBorders>
              <w:top w:val="single" w:sz="6" w:space="0" w:color="000000"/>
              <w:left w:val="single" w:sz="6" w:space="0" w:color="000000"/>
              <w:bottom w:val="single" w:sz="6" w:space="0" w:color="000000"/>
              <w:right w:val="single" w:sz="6" w:space="0" w:color="000000"/>
            </w:tcBorders>
            <w:hideMark/>
          </w:tcPr>
          <w:p w14:paraId="46B134BD" w14:textId="77777777" w:rsidR="00FA44DE" w:rsidRDefault="00FA44DE">
            <w:pPr>
              <w:pStyle w:val="TableParagraph"/>
              <w:spacing w:line="256" w:lineRule="auto"/>
              <w:ind w:left="418"/>
              <w:rPr>
                <w:rFonts w:ascii="Cambria" w:eastAsia="Arial" w:hAnsi="Cambria" w:cs="Arial"/>
                <w:sz w:val="24"/>
                <w:szCs w:val="24"/>
              </w:rPr>
            </w:pPr>
            <w:r>
              <w:rPr>
                <w:rFonts w:ascii="Cambria" w:hAnsi="Cambria"/>
                <w:spacing w:val="-1"/>
                <w:sz w:val="24"/>
                <w:szCs w:val="24"/>
              </w:rPr>
              <w:t>102,387</w:t>
            </w:r>
            <w:r>
              <w:rPr>
                <w:rFonts w:ascii="Cambria" w:hAnsi="Cambria"/>
                <w:sz w:val="24"/>
                <w:szCs w:val="24"/>
              </w:rPr>
              <w:t xml:space="preserve"> </w:t>
            </w:r>
            <w:r>
              <w:rPr>
                <w:rFonts w:ascii="Cambria" w:hAnsi="Cambria"/>
                <w:spacing w:val="-1"/>
                <w:sz w:val="24"/>
                <w:szCs w:val="24"/>
              </w:rPr>
              <w:t>($121.55mil)</w:t>
            </w:r>
          </w:p>
        </w:tc>
        <w:tc>
          <w:tcPr>
            <w:tcW w:w="1667" w:type="pct"/>
            <w:tcBorders>
              <w:top w:val="single" w:sz="6" w:space="0" w:color="000000"/>
              <w:left w:val="single" w:sz="6" w:space="0" w:color="000000"/>
              <w:bottom w:val="single" w:sz="6" w:space="0" w:color="000000"/>
              <w:right w:val="single" w:sz="6" w:space="0" w:color="000000"/>
            </w:tcBorders>
            <w:hideMark/>
          </w:tcPr>
          <w:p w14:paraId="17410CD5" w14:textId="77777777" w:rsidR="00FA44DE" w:rsidRDefault="00FA44DE">
            <w:pPr>
              <w:pStyle w:val="TableParagraph"/>
              <w:spacing w:line="256" w:lineRule="auto"/>
              <w:ind w:left="685"/>
              <w:rPr>
                <w:rFonts w:ascii="Cambria" w:eastAsia="Arial" w:hAnsi="Cambria" w:cs="Arial"/>
                <w:sz w:val="24"/>
                <w:szCs w:val="24"/>
              </w:rPr>
            </w:pPr>
            <w:r>
              <w:rPr>
                <w:rFonts w:ascii="Cambria" w:hAnsi="Cambria"/>
                <w:spacing w:val="-1"/>
                <w:sz w:val="24"/>
                <w:szCs w:val="24"/>
              </w:rPr>
              <w:t>6,701</w:t>
            </w:r>
            <w:r>
              <w:rPr>
                <w:rFonts w:ascii="Cambria" w:hAnsi="Cambria"/>
                <w:spacing w:val="1"/>
                <w:sz w:val="24"/>
                <w:szCs w:val="24"/>
              </w:rPr>
              <w:t xml:space="preserve"> </w:t>
            </w:r>
            <w:r>
              <w:rPr>
                <w:rFonts w:ascii="Cambria" w:hAnsi="Cambria"/>
                <w:spacing w:val="-1"/>
                <w:sz w:val="24"/>
                <w:szCs w:val="24"/>
              </w:rPr>
              <w:t>($6.43mil)</w:t>
            </w:r>
          </w:p>
        </w:tc>
      </w:tr>
      <w:tr w:rsidR="00FA44DE" w14:paraId="08236D18" w14:textId="77777777" w:rsidTr="00FA44DE">
        <w:trPr>
          <w:trHeight w:hRule="exact" w:val="286"/>
        </w:trPr>
        <w:tc>
          <w:tcPr>
            <w:tcW w:w="1666" w:type="pct"/>
            <w:tcBorders>
              <w:top w:val="single" w:sz="6" w:space="0" w:color="000000"/>
              <w:left w:val="single" w:sz="6" w:space="0" w:color="000000"/>
              <w:bottom w:val="single" w:sz="6" w:space="0" w:color="000000"/>
              <w:right w:val="single" w:sz="6" w:space="0" w:color="000000"/>
            </w:tcBorders>
            <w:hideMark/>
          </w:tcPr>
          <w:p w14:paraId="551EBCBB" w14:textId="77777777" w:rsidR="00FA44DE" w:rsidRDefault="00FA44DE">
            <w:pPr>
              <w:pStyle w:val="TableParagraph"/>
              <w:spacing w:line="256" w:lineRule="auto"/>
              <w:ind w:left="102"/>
              <w:rPr>
                <w:rFonts w:ascii="Cambria" w:eastAsia="Arial" w:hAnsi="Cambria" w:cs="Arial"/>
                <w:sz w:val="24"/>
                <w:szCs w:val="24"/>
              </w:rPr>
            </w:pPr>
            <w:r>
              <w:rPr>
                <w:rFonts w:ascii="Cambria" w:hAnsi="Cambria"/>
                <w:spacing w:val="-1"/>
                <w:sz w:val="24"/>
                <w:szCs w:val="24"/>
              </w:rPr>
              <w:t>Vulnerable</w:t>
            </w:r>
            <w:r>
              <w:rPr>
                <w:rFonts w:ascii="Cambria" w:hAnsi="Cambria"/>
                <w:sz w:val="24"/>
                <w:szCs w:val="24"/>
              </w:rPr>
              <w:t xml:space="preserve"> </w:t>
            </w:r>
            <w:r>
              <w:rPr>
                <w:rFonts w:ascii="Cambria" w:hAnsi="Cambria"/>
                <w:spacing w:val="-1"/>
                <w:sz w:val="24"/>
                <w:szCs w:val="24"/>
              </w:rPr>
              <w:t>Sectors</w:t>
            </w:r>
          </w:p>
        </w:tc>
        <w:tc>
          <w:tcPr>
            <w:tcW w:w="1667" w:type="pct"/>
            <w:tcBorders>
              <w:top w:val="single" w:sz="6" w:space="0" w:color="000000"/>
              <w:left w:val="single" w:sz="6" w:space="0" w:color="000000"/>
              <w:bottom w:val="single" w:sz="6" w:space="0" w:color="000000"/>
              <w:right w:val="single" w:sz="6" w:space="0" w:color="000000"/>
            </w:tcBorders>
            <w:hideMark/>
          </w:tcPr>
          <w:p w14:paraId="173B342B" w14:textId="77777777" w:rsidR="00FA44DE" w:rsidRDefault="00FA44DE">
            <w:pPr>
              <w:pStyle w:val="TableParagraph"/>
              <w:spacing w:line="256" w:lineRule="auto"/>
              <w:ind w:left="418"/>
              <w:rPr>
                <w:rFonts w:ascii="Cambria" w:eastAsia="Arial" w:hAnsi="Cambria" w:cs="Arial"/>
                <w:sz w:val="24"/>
                <w:szCs w:val="24"/>
              </w:rPr>
            </w:pPr>
            <w:r>
              <w:rPr>
                <w:rFonts w:ascii="Cambria" w:hAnsi="Cambria"/>
                <w:spacing w:val="-1"/>
                <w:sz w:val="24"/>
                <w:szCs w:val="24"/>
              </w:rPr>
              <w:t>232,950</w:t>
            </w:r>
            <w:r>
              <w:rPr>
                <w:rFonts w:ascii="Cambria" w:hAnsi="Cambria"/>
                <w:sz w:val="24"/>
                <w:szCs w:val="24"/>
              </w:rPr>
              <w:t xml:space="preserve"> </w:t>
            </w:r>
            <w:r>
              <w:rPr>
                <w:rFonts w:ascii="Cambria" w:hAnsi="Cambria"/>
                <w:spacing w:val="-1"/>
                <w:sz w:val="24"/>
                <w:szCs w:val="24"/>
              </w:rPr>
              <w:t>($119.67mil)</w:t>
            </w:r>
          </w:p>
        </w:tc>
        <w:tc>
          <w:tcPr>
            <w:tcW w:w="1667" w:type="pct"/>
            <w:tcBorders>
              <w:top w:val="single" w:sz="6" w:space="0" w:color="000000"/>
              <w:left w:val="single" w:sz="6" w:space="0" w:color="000000"/>
              <w:bottom w:val="single" w:sz="6" w:space="0" w:color="000000"/>
              <w:right w:val="single" w:sz="6" w:space="0" w:color="000000"/>
            </w:tcBorders>
            <w:hideMark/>
          </w:tcPr>
          <w:p w14:paraId="554D0E1E" w14:textId="77777777" w:rsidR="00FA44DE" w:rsidRDefault="00FA44DE">
            <w:pPr>
              <w:pStyle w:val="TableParagraph"/>
              <w:spacing w:line="256" w:lineRule="auto"/>
              <w:ind w:left="618"/>
              <w:rPr>
                <w:rFonts w:ascii="Cambria" w:eastAsia="Arial" w:hAnsi="Cambria" w:cs="Arial"/>
                <w:sz w:val="24"/>
                <w:szCs w:val="24"/>
              </w:rPr>
            </w:pPr>
            <w:r>
              <w:rPr>
                <w:rFonts w:ascii="Cambria" w:hAnsi="Cambria"/>
                <w:spacing w:val="-1"/>
                <w:sz w:val="24"/>
                <w:szCs w:val="24"/>
              </w:rPr>
              <w:t>18,971</w:t>
            </w:r>
            <w:r>
              <w:rPr>
                <w:rFonts w:ascii="Cambria" w:hAnsi="Cambria"/>
                <w:spacing w:val="2"/>
                <w:sz w:val="24"/>
                <w:szCs w:val="24"/>
              </w:rPr>
              <w:t xml:space="preserve"> </w:t>
            </w:r>
            <w:r>
              <w:rPr>
                <w:rFonts w:ascii="Cambria" w:hAnsi="Cambria"/>
                <w:spacing w:val="-1"/>
                <w:sz w:val="24"/>
                <w:szCs w:val="24"/>
              </w:rPr>
              <w:t>($5.91mil)</w:t>
            </w:r>
          </w:p>
        </w:tc>
      </w:tr>
      <w:tr w:rsidR="00FA44DE" w14:paraId="631D3FE1" w14:textId="77777777" w:rsidTr="00FA44DE">
        <w:trPr>
          <w:trHeight w:hRule="exact" w:val="286"/>
        </w:trPr>
        <w:tc>
          <w:tcPr>
            <w:tcW w:w="1666" w:type="pct"/>
            <w:tcBorders>
              <w:top w:val="single" w:sz="6" w:space="0" w:color="000000"/>
              <w:left w:val="single" w:sz="6" w:space="0" w:color="000000"/>
              <w:bottom w:val="single" w:sz="6" w:space="0" w:color="000000"/>
              <w:right w:val="single" w:sz="6" w:space="0" w:color="000000"/>
            </w:tcBorders>
            <w:hideMark/>
          </w:tcPr>
          <w:p w14:paraId="521CDD2D" w14:textId="77777777" w:rsidR="00FA44DE" w:rsidRDefault="00FA44DE">
            <w:pPr>
              <w:pStyle w:val="TableParagraph"/>
              <w:spacing w:line="256" w:lineRule="auto"/>
              <w:ind w:left="102"/>
              <w:jc w:val="right"/>
              <w:rPr>
                <w:rFonts w:ascii="Cambria" w:eastAsia="Arial" w:hAnsi="Cambria" w:cs="Arial"/>
                <w:sz w:val="24"/>
                <w:szCs w:val="24"/>
              </w:rPr>
            </w:pPr>
            <w:r>
              <w:rPr>
                <w:rFonts w:ascii="Cambria" w:hAnsi="Cambria"/>
                <w:sz w:val="24"/>
                <w:szCs w:val="24"/>
              </w:rPr>
              <w:t>Total</w:t>
            </w:r>
          </w:p>
        </w:tc>
        <w:tc>
          <w:tcPr>
            <w:tcW w:w="1667" w:type="pct"/>
            <w:tcBorders>
              <w:top w:val="single" w:sz="6" w:space="0" w:color="000000"/>
              <w:left w:val="single" w:sz="6" w:space="0" w:color="000000"/>
              <w:bottom w:val="single" w:sz="6" w:space="0" w:color="000000"/>
              <w:right w:val="single" w:sz="6" w:space="0" w:color="000000"/>
            </w:tcBorders>
            <w:hideMark/>
          </w:tcPr>
          <w:p w14:paraId="385DEEAD" w14:textId="77777777" w:rsidR="00FA44DE" w:rsidRDefault="00FA44DE">
            <w:pPr>
              <w:pStyle w:val="TableParagraph"/>
              <w:spacing w:line="256" w:lineRule="auto"/>
              <w:ind w:left="418"/>
              <w:rPr>
                <w:rFonts w:ascii="Cambria" w:eastAsia="Arial" w:hAnsi="Cambria" w:cs="Arial"/>
                <w:sz w:val="24"/>
                <w:szCs w:val="24"/>
              </w:rPr>
            </w:pPr>
            <w:r>
              <w:rPr>
                <w:rFonts w:ascii="Cambria" w:hAnsi="Cambria"/>
                <w:spacing w:val="-1"/>
                <w:sz w:val="24"/>
                <w:szCs w:val="24"/>
              </w:rPr>
              <w:t>360,109</w:t>
            </w:r>
            <w:r>
              <w:rPr>
                <w:rFonts w:ascii="Cambria" w:hAnsi="Cambria"/>
                <w:spacing w:val="-2"/>
                <w:sz w:val="24"/>
                <w:szCs w:val="24"/>
              </w:rPr>
              <w:t xml:space="preserve"> </w:t>
            </w:r>
            <w:r>
              <w:rPr>
                <w:rFonts w:ascii="Cambria" w:hAnsi="Cambria"/>
                <w:spacing w:val="-1"/>
                <w:sz w:val="24"/>
                <w:szCs w:val="24"/>
              </w:rPr>
              <w:t>($267.24mil)</w:t>
            </w:r>
          </w:p>
        </w:tc>
        <w:tc>
          <w:tcPr>
            <w:tcW w:w="1667" w:type="pct"/>
            <w:tcBorders>
              <w:top w:val="single" w:sz="6" w:space="0" w:color="000000"/>
              <w:left w:val="single" w:sz="6" w:space="0" w:color="000000"/>
              <w:bottom w:val="single" w:sz="6" w:space="0" w:color="000000"/>
              <w:right w:val="single" w:sz="6" w:space="0" w:color="000000"/>
            </w:tcBorders>
            <w:hideMark/>
          </w:tcPr>
          <w:p w14:paraId="069A28D6" w14:textId="77777777" w:rsidR="00FA44DE" w:rsidRDefault="00FA44DE">
            <w:pPr>
              <w:pStyle w:val="TableParagraph"/>
              <w:spacing w:line="256" w:lineRule="auto"/>
              <w:ind w:left="550"/>
              <w:rPr>
                <w:rFonts w:ascii="Cambria" w:eastAsia="Arial" w:hAnsi="Cambria" w:cs="Arial"/>
                <w:sz w:val="24"/>
                <w:szCs w:val="24"/>
              </w:rPr>
            </w:pPr>
            <w:r>
              <w:rPr>
                <w:rFonts w:ascii="Cambria" w:hAnsi="Cambria"/>
                <w:spacing w:val="-1"/>
                <w:sz w:val="24"/>
                <w:szCs w:val="24"/>
              </w:rPr>
              <w:t>26,927</w:t>
            </w:r>
            <w:r>
              <w:rPr>
                <w:rFonts w:ascii="Cambria" w:hAnsi="Cambria"/>
                <w:sz w:val="24"/>
                <w:szCs w:val="24"/>
              </w:rPr>
              <w:t xml:space="preserve"> </w:t>
            </w:r>
            <w:r>
              <w:rPr>
                <w:rFonts w:ascii="Cambria" w:hAnsi="Cambria"/>
                <w:spacing w:val="-1"/>
                <w:sz w:val="24"/>
                <w:szCs w:val="24"/>
              </w:rPr>
              <w:t>($13.16mil)</w:t>
            </w:r>
          </w:p>
        </w:tc>
      </w:tr>
    </w:tbl>
    <w:p w14:paraId="74288608" w14:textId="77777777" w:rsidR="00FA44DE" w:rsidRDefault="00FA44DE" w:rsidP="00FA44DE">
      <w:pPr>
        <w:rPr>
          <w:rFonts w:ascii="Cambria" w:hAnsi="Cambria" w:cs="Times New Roman"/>
        </w:rPr>
      </w:pPr>
    </w:p>
    <w:p w14:paraId="51AAE54E" w14:textId="77777777" w:rsidR="00FA44DE" w:rsidRDefault="00FA44DE" w:rsidP="00FA44DE">
      <w:pPr>
        <w:rPr>
          <w:rFonts w:ascii="Cambria" w:hAnsi="Cambria" w:cs="Times New Roman"/>
        </w:rPr>
      </w:pPr>
    </w:p>
    <w:p w14:paraId="242BB9AE" w14:textId="77777777" w:rsidR="00FA44DE" w:rsidRDefault="00FA44DE" w:rsidP="00FA44DE">
      <w:pPr>
        <w:pStyle w:val="Heading1"/>
        <w:spacing w:before="0" w:beforeAutospacing="0" w:after="0" w:afterAutospacing="0"/>
        <w:rPr>
          <w:rFonts w:ascii="Cambria" w:hAnsi="Cambria"/>
          <w:b w:val="0"/>
          <w:bCs w:val="0"/>
          <w:sz w:val="24"/>
          <w:szCs w:val="24"/>
        </w:rPr>
      </w:pPr>
      <w:r>
        <w:rPr>
          <w:rFonts w:ascii="Cambria" w:hAnsi="Cambria"/>
          <w:sz w:val="24"/>
          <w:szCs w:val="24"/>
        </w:rPr>
        <w:t xml:space="preserve">Table </w:t>
      </w:r>
      <w:r>
        <w:rPr>
          <w:rFonts w:ascii="Cambria" w:hAnsi="Cambria"/>
          <w:spacing w:val="-1"/>
          <w:sz w:val="24"/>
          <w:szCs w:val="24"/>
        </w:rPr>
        <w:t>5.</w:t>
      </w:r>
      <w:r>
        <w:rPr>
          <w:rFonts w:ascii="Cambria" w:hAnsi="Cambria"/>
          <w:spacing w:val="1"/>
          <w:sz w:val="24"/>
          <w:szCs w:val="24"/>
        </w:rPr>
        <w:t xml:space="preserve"> </w:t>
      </w:r>
      <w:r>
        <w:rPr>
          <w:rFonts w:ascii="Cambria" w:hAnsi="Cambria"/>
          <w:spacing w:val="-1"/>
          <w:sz w:val="24"/>
          <w:szCs w:val="24"/>
        </w:rPr>
        <w:t xml:space="preserve">Unemployment </w:t>
      </w:r>
      <w:r>
        <w:rPr>
          <w:rFonts w:ascii="Cambria" w:hAnsi="Cambria"/>
          <w:sz w:val="24"/>
          <w:szCs w:val="24"/>
        </w:rPr>
        <w:t>Claims</w:t>
      </w:r>
      <w:r>
        <w:rPr>
          <w:rFonts w:ascii="Cambria" w:hAnsi="Cambria"/>
          <w:spacing w:val="1"/>
          <w:sz w:val="24"/>
          <w:szCs w:val="24"/>
        </w:rPr>
        <w:t xml:space="preserve"> </w:t>
      </w:r>
      <w:r>
        <w:rPr>
          <w:rFonts w:ascii="Cambria" w:hAnsi="Cambria"/>
          <w:sz w:val="24"/>
          <w:szCs w:val="24"/>
        </w:rPr>
        <w:t>by</w:t>
      </w:r>
      <w:r>
        <w:rPr>
          <w:rFonts w:ascii="Cambria" w:hAnsi="Cambria"/>
          <w:spacing w:val="-6"/>
          <w:sz w:val="24"/>
          <w:szCs w:val="24"/>
        </w:rPr>
        <w:t xml:space="preserve"> </w:t>
      </w:r>
      <w:r>
        <w:rPr>
          <w:rFonts w:ascii="Cambria" w:hAnsi="Cambria"/>
          <w:sz w:val="24"/>
          <w:szCs w:val="24"/>
        </w:rPr>
        <w:t>Industry</w:t>
      </w:r>
    </w:p>
    <w:p w14:paraId="3C7F019B" w14:textId="77777777" w:rsidR="00FA44DE" w:rsidRDefault="00FA44DE" w:rsidP="00FA44DE">
      <w:pPr>
        <w:rPr>
          <w:rFonts w:ascii="Cambria" w:eastAsia="Arial" w:hAnsi="Cambria" w:cs="Arial"/>
          <w:b/>
          <w:bCs/>
        </w:rPr>
      </w:pPr>
    </w:p>
    <w:tbl>
      <w:tblPr>
        <w:tblW w:w="5000" w:type="pct"/>
        <w:tblCellMar>
          <w:left w:w="0" w:type="dxa"/>
          <w:right w:w="0" w:type="dxa"/>
        </w:tblCellMar>
        <w:tblLook w:val="01E0" w:firstRow="1" w:lastRow="1" w:firstColumn="1" w:lastColumn="1" w:noHBand="0" w:noVBand="0"/>
      </w:tblPr>
      <w:tblGrid>
        <w:gridCol w:w="4672"/>
        <w:gridCol w:w="4672"/>
      </w:tblGrid>
      <w:tr w:rsidR="00FA44DE" w14:paraId="6FE6660E" w14:textId="77777777" w:rsidTr="00FA44DE">
        <w:trPr>
          <w:trHeight w:hRule="exact" w:val="288"/>
        </w:trPr>
        <w:tc>
          <w:tcPr>
            <w:tcW w:w="250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6F6D7664" w14:textId="77777777" w:rsidR="00FA44DE" w:rsidRDefault="00FA44DE">
            <w:pPr>
              <w:pStyle w:val="TableParagraph"/>
              <w:widowControl/>
              <w:spacing w:line="256" w:lineRule="auto"/>
              <w:jc w:val="center"/>
              <w:rPr>
                <w:rFonts w:ascii="Cambria" w:eastAsia="Arial" w:hAnsi="Cambria" w:cs="Arial"/>
                <w:sz w:val="24"/>
                <w:szCs w:val="24"/>
              </w:rPr>
            </w:pPr>
            <w:r>
              <w:rPr>
                <w:rFonts w:ascii="Cambria" w:hAnsi="Cambria"/>
                <w:b/>
                <w:sz w:val="24"/>
                <w:szCs w:val="24"/>
              </w:rPr>
              <w:t>Industry</w:t>
            </w:r>
          </w:p>
        </w:tc>
        <w:tc>
          <w:tcPr>
            <w:tcW w:w="2500" w:type="pct"/>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5563C76C" w14:textId="77777777" w:rsidR="00FA44DE" w:rsidRDefault="00FA44DE">
            <w:pPr>
              <w:pStyle w:val="TableParagraph"/>
              <w:widowControl/>
              <w:spacing w:line="256" w:lineRule="auto"/>
              <w:ind w:right="2"/>
              <w:jc w:val="center"/>
              <w:rPr>
                <w:rFonts w:ascii="Cambria" w:eastAsia="Arial" w:hAnsi="Cambria" w:cs="Arial"/>
                <w:sz w:val="24"/>
                <w:szCs w:val="24"/>
              </w:rPr>
            </w:pPr>
            <w:r>
              <w:rPr>
                <w:rFonts w:ascii="Cambria" w:hAnsi="Cambria"/>
                <w:b/>
                <w:sz w:val="24"/>
                <w:szCs w:val="24"/>
              </w:rPr>
              <w:t>%</w:t>
            </w:r>
            <w:r>
              <w:rPr>
                <w:rFonts w:ascii="Cambria" w:hAnsi="Cambria"/>
                <w:b/>
                <w:spacing w:val="-3"/>
                <w:sz w:val="24"/>
                <w:szCs w:val="24"/>
              </w:rPr>
              <w:t xml:space="preserve"> </w:t>
            </w:r>
            <w:r>
              <w:rPr>
                <w:rFonts w:ascii="Cambria" w:hAnsi="Cambria"/>
                <w:b/>
                <w:sz w:val="24"/>
                <w:szCs w:val="24"/>
              </w:rPr>
              <w:t>Claims</w:t>
            </w:r>
          </w:p>
        </w:tc>
      </w:tr>
      <w:tr w:rsidR="00FA44DE" w14:paraId="3E95A874" w14:textId="77777777" w:rsidTr="00FA44DE">
        <w:trPr>
          <w:trHeight w:hRule="exact" w:val="286"/>
        </w:trPr>
        <w:tc>
          <w:tcPr>
            <w:tcW w:w="2500" w:type="pct"/>
            <w:tcBorders>
              <w:top w:val="single" w:sz="6" w:space="0" w:color="000000"/>
              <w:left w:val="single" w:sz="6" w:space="0" w:color="000000"/>
              <w:bottom w:val="single" w:sz="6" w:space="0" w:color="000000"/>
              <w:right w:val="single" w:sz="6" w:space="0" w:color="000000"/>
            </w:tcBorders>
            <w:hideMark/>
          </w:tcPr>
          <w:p w14:paraId="74E60F88" w14:textId="77777777" w:rsidR="00FA44DE" w:rsidRDefault="00FA44DE">
            <w:pPr>
              <w:pStyle w:val="TableParagraph"/>
              <w:widowControl/>
              <w:spacing w:line="256" w:lineRule="auto"/>
              <w:ind w:left="102"/>
              <w:rPr>
                <w:rFonts w:ascii="Cambria" w:eastAsia="Arial" w:hAnsi="Cambria" w:cs="Arial"/>
                <w:sz w:val="24"/>
                <w:szCs w:val="24"/>
              </w:rPr>
            </w:pPr>
            <w:r>
              <w:rPr>
                <w:rFonts w:ascii="Cambria" w:hAnsi="Cambria"/>
                <w:spacing w:val="-1"/>
                <w:sz w:val="24"/>
                <w:szCs w:val="24"/>
              </w:rPr>
              <w:t>Accommodation</w:t>
            </w:r>
            <w:r>
              <w:rPr>
                <w:rFonts w:ascii="Cambria" w:hAnsi="Cambria"/>
                <w:spacing w:val="-2"/>
                <w:sz w:val="24"/>
                <w:szCs w:val="24"/>
              </w:rPr>
              <w:t xml:space="preserve"> </w:t>
            </w:r>
            <w:r>
              <w:rPr>
                <w:rFonts w:ascii="Cambria" w:hAnsi="Cambria"/>
                <w:sz w:val="24"/>
                <w:szCs w:val="24"/>
              </w:rPr>
              <w:t>and</w:t>
            </w:r>
            <w:r>
              <w:rPr>
                <w:rFonts w:ascii="Cambria" w:hAnsi="Cambria"/>
                <w:spacing w:val="-2"/>
                <w:sz w:val="24"/>
                <w:szCs w:val="24"/>
              </w:rPr>
              <w:t xml:space="preserve"> </w:t>
            </w:r>
            <w:r>
              <w:rPr>
                <w:rFonts w:ascii="Cambria" w:hAnsi="Cambria"/>
                <w:sz w:val="24"/>
                <w:szCs w:val="24"/>
              </w:rPr>
              <w:t>Food</w:t>
            </w:r>
            <w:r>
              <w:rPr>
                <w:rFonts w:ascii="Cambria" w:hAnsi="Cambria"/>
                <w:spacing w:val="-2"/>
                <w:sz w:val="24"/>
                <w:szCs w:val="24"/>
              </w:rPr>
              <w:t xml:space="preserve"> </w:t>
            </w:r>
            <w:r>
              <w:rPr>
                <w:rFonts w:ascii="Cambria" w:hAnsi="Cambria"/>
                <w:spacing w:val="-1"/>
                <w:sz w:val="24"/>
                <w:szCs w:val="24"/>
              </w:rPr>
              <w:t>Services</w:t>
            </w:r>
          </w:p>
        </w:tc>
        <w:tc>
          <w:tcPr>
            <w:tcW w:w="2500" w:type="pct"/>
            <w:tcBorders>
              <w:top w:val="single" w:sz="6" w:space="0" w:color="000000"/>
              <w:left w:val="single" w:sz="6" w:space="0" w:color="000000"/>
              <w:bottom w:val="single" w:sz="6" w:space="0" w:color="000000"/>
              <w:right w:val="single" w:sz="6" w:space="0" w:color="000000"/>
            </w:tcBorders>
            <w:hideMark/>
          </w:tcPr>
          <w:p w14:paraId="38EEDCB4" w14:textId="77777777" w:rsidR="00FA44DE" w:rsidRDefault="00FA44DE">
            <w:pPr>
              <w:pStyle w:val="TableParagraph"/>
              <w:widowControl/>
              <w:spacing w:line="256" w:lineRule="auto"/>
              <w:ind w:left="2"/>
              <w:jc w:val="center"/>
              <w:rPr>
                <w:rFonts w:ascii="Cambria" w:eastAsia="Arial" w:hAnsi="Cambria" w:cs="Arial"/>
                <w:sz w:val="24"/>
                <w:szCs w:val="24"/>
              </w:rPr>
            </w:pPr>
            <w:r>
              <w:rPr>
                <w:rFonts w:ascii="Cambria" w:hAnsi="Cambria"/>
                <w:sz w:val="24"/>
                <w:szCs w:val="24"/>
              </w:rPr>
              <w:t>40%</w:t>
            </w:r>
          </w:p>
        </w:tc>
      </w:tr>
      <w:tr w:rsidR="00FA44DE" w14:paraId="0381D21E" w14:textId="77777777" w:rsidTr="00FA44DE">
        <w:trPr>
          <w:trHeight w:hRule="exact" w:val="286"/>
        </w:trPr>
        <w:tc>
          <w:tcPr>
            <w:tcW w:w="2500" w:type="pct"/>
            <w:tcBorders>
              <w:top w:val="single" w:sz="6" w:space="0" w:color="000000"/>
              <w:left w:val="single" w:sz="6" w:space="0" w:color="000000"/>
              <w:bottom w:val="single" w:sz="6" w:space="0" w:color="000000"/>
              <w:right w:val="single" w:sz="6" w:space="0" w:color="000000"/>
            </w:tcBorders>
            <w:hideMark/>
          </w:tcPr>
          <w:p w14:paraId="0E6C336D" w14:textId="77777777" w:rsidR="00FA44DE" w:rsidRDefault="00FA44DE">
            <w:pPr>
              <w:pStyle w:val="TableParagraph"/>
              <w:widowControl/>
              <w:spacing w:line="256" w:lineRule="auto"/>
              <w:ind w:left="102"/>
              <w:rPr>
                <w:rFonts w:ascii="Cambria" w:eastAsia="Arial" w:hAnsi="Cambria" w:cs="Arial"/>
                <w:sz w:val="24"/>
                <w:szCs w:val="24"/>
              </w:rPr>
            </w:pPr>
            <w:r>
              <w:rPr>
                <w:rFonts w:ascii="Cambria" w:hAnsi="Cambria"/>
                <w:sz w:val="24"/>
                <w:szCs w:val="24"/>
              </w:rPr>
              <w:t xml:space="preserve">Arts, </w:t>
            </w:r>
            <w:r>
              <w:rPr>
                <w:rFonts w:ascii="Cambria" w:hAnsi="Cambria"/>
                <w:spacing w:val="-1"/>
                <w:sz w:val="24"/>
                <w:szCs w:val="24"/>
              </w:rPr>
              <w:t>Entertainment,</w:t>
            </w:r>
            <w:r>
              <w:rPr>
                <w:rFonts w:ascii="Cambria" w:hAnsi="Cambria"/>
                <w:spacing w:val="-2"/>
                <w:sz w:val="24"/>
                <w:szCs w:val="24"/>
              </w:rPr>
              <w:t xml:space="preserve"> </w:t>
            </w:r>
            <w:r>
              <w:rPr>
                <w:rFonts w:ascii="Cambria" w:hAnsi="Cambria"/>
                <w:spacing w:val="-1"/>
                <w:sz w:val="24"/>
                <w:szCs w:val="24"/>
              </w:rPr>
              <w:t>and</w:t>
            </w:r>
            <w:r>
              <w:rPr>
                <w:rFonts w:ascii="Cambria" w:hAnsi="Cambria"/>
                <w:sz w:val="24"/>
                <w:szCs w:val="24"/>
              </w:rPr>
              <w:t xml:space="preserve"> </w:t>
            </w:r>
            <w:r>
              <w:rPr>
                <w:rFonts w:ascii="Cambria" w:hAnsi="Cambria"/>
                <w:spacing w:val="-1"/>
                <w:sz w:val="24"/>
                <w:szCs w:val="24"/>
              </w:rPr>
              <w:t>Recreation</w:t>
            </w:r>
          </w:p>
        </w:tc>
        <w:tc>
          <w:tcPr>
            <w:tcW w:w="2500" w:type="pct"/>
            <w:tcBorders>
              <w:top w:val="single" w:sz="6" w:space="0" w:color="000000"/>
              <w:left w:val="single" w:sz="6" w:space="0" w:color="000000"/>
              <w:bottom w:val="single" w:sz="6" w:space="0" w:color="000000"/>
              <w:right w:val="single" w:sz="6" w:space="0" w:color="000000"/>
            </w:tcBorders>
            <w:hideMark/>
          </w:tcPr>
          <w:p w14:paraId="67FD826F" w14:textId="77777777" w:rsidR="00FA44DE" w:rsidRDefault="00FA44DE">
            <w:pPr>
              <w:pStyle w:val="TableParagraph"/>
              <w:widowControl/>
              <w:spacing w:line="256" w:lineRule="auto"/>
              <w:ind w:left="2"/>
              <w:jc w:val="center"/>
              <w:rPr>
                <w:rFonts w:ascii="Cambria" w:eastAsia="Arial" w:hAnsi="Cambria" w:cs="Arial"/>
                <w:sz w:val="24"/>
                <w:szCs w:val="24"/>
              </w:rPr>
            </w:pPr>
            <w:r>
              <w:rPr>
                <w:rFonts w:ascii="Cambria" w:hAnsi="Cambria"/>
                <w:sz w:val="24"/>
                <w:szCs w:val="24"/>
              </w:rPr>
              <w:t>20%</w:t>
            </w:r>
          </w:p>
        </w:tc>
      </w:tr>
      <w:tr w:rsidR="00FA44DE" w14:paraId="28D5760E" w14:textId="77777777" w:rsidTr="00FA44DE">
        <w:trPr>
          <w:trHeight w:hRule="exact" w:val="286"/>
        </w:trPr>
        <w:tc>
          <w:tcPr>
            <w:tcW w:w="2500" w:type="pct"/>
            <w:tcBorders>
              <w:top w:val="single" w:sz="6" w:space="0" w:color="000000"/>
              <w:left w:val="single" w:sz="6" w:space="0" w:color="000000"/>
              <w:bottom w:val="single" w:sz="6" w:space="0" w:color="000000"/>
              <w:right w:val="single" w:sz="6" w:space="0" w:color="000000"/>
            </w:tcBorders>
            <w:hideMark/>
          </w:tcPr>
          <w:p w14:paraId="26666AB1" w14:textId="77777777" w:rsidR="00FA44DE" w:rsidRDefault="00FA44DE">
            <w:pPr>
              <w:pStyle w:val="TableParagraph"/>
              <w:widowControl/>
              <w:spacing w:line="256" w:lineRule="auto"/>
              <w:ind w:left="102"/>
              <w:rPr>
                <w:rFonts w:ascii="Cambria" w:eastAsia="Arial" w:hAnsi="Cambria" w:cs="Arial"/>
                <w:sz w:val="24"/>
                <w:szCs w:val="24"/>
              </w:rPr>
            </w:pPr>
            <w:r>
              <w:rPr>
                <w:rFonts w:ascii="Cambria" w:hAnsi="Cambria"/>
                <w:spacing w:val="-1"/>
                <w:sz w:val="24"/>
                <w:szCs w:val="24"/>
              </w:rPr>
              <w:t>Manufacturing</w:t>
            </w:r>
          </w:p>
        </w:tc>
        <w:tc>
          <w:tcPr>
            <w:tcW w:w="2500" w:type="pct"/>
            <w:tcBorders>
              <w:top w:val="single" w:sz="6" w:space="0" w:color="000000"/>
              <w:left w:val="single" w:sz="6" w:space="0" w:color="000000"/>
              <w:bottom w:val="single" w:sz="6" w:space="0" w:color="000000"/>
              <w:right w:val="single" w:sz="6" w:space="0" w:color="000000"/>
            </w:tcBorders>
            <w:hideMark/>
          </w:tcPr>
          <w:p w14:paraId="4217DF11" w14:textId="77777777" w:rsidR="00FA44DE" w:rsidRDefault="00FA44DE">
            <w:pPr>
              <w:pStyle w:val="TableParagraph"/>
              <w:widowControl/>
              <w:spacing w:line="256" w:lineRule="auto"/>
              <w:ind w:left="2"/>
              <w:jc w:val="center"/>
              <w:rPr>
                <w:rFonts w:ascii="Cambria" w:eastAsia="Arial" w:hAnsi="Cambria" w:cs="Arial"/>
                <w:sz w:val="24"/>
                <w:szCs w:val="24"/>
              </w:rPr>
            </w:pPr>
            <w:r>
              <w:rPr>
                <w:rFonts w:ascii="Cambria" w:hAnsi="Cambria"/>
                <w:sz w:val="24"/>
                <w:szCs w:val="24"/>
              </w:rPr>
              <w:t>13%</w:t>
            </w:r>
          </w:p>
        </w:tc>
      </w:tr>
      <w:tr w:rsidR="00FA44DE" w14:paraId="588DEBF5" w14:textId="77777777" w:rsidTr="00FA44DE">
        <w:trPr>
          <w:trHeight w:hRule="exact" w:val="286"/>
        </w:trPr>
        <w:tc>
          <w:tcPr>
            <w:tcW w:w="2500" w:type="pct"/>
            <w:tcBorders>
              <w:top w:val="single" w:sz="6" w:space="0" w:color="000000"/>
              <w:left w:val="single" w:sz="6" w:space="0" w:color="000000"/>
              <w:bottom w:val="single" w:sz="6" w:space="0" w:color="000000"/>
              <w:right w:val="single" w:sz="6" w:space="0" w:color="000000"/>
            </w:tcBorders>
            <w:hideMark/>
          </w:tcPr>
          <w:p w14:paraId="201EB9A0" w14:textId="77777777" w:rsidR="00FA44DE" w:rsidRDefault="00FA44DE">
            <w:pPr>
              <w:pStyle w:val="TableParagraph"/>
              <w:widowControl/>
              <w:spacing w:line="256" w:lineRule="auto"/>
              <w:ind w:left="102"/>
              <w:rPr>
                <w:rFonts w:ascii="Cambria" w:eastAsia="Arial" w:hAnsi="Cambria" w:cs="Arial"/>
                <w:sz w:val="24"/>
                <w:szCs w:val="24"/>
              </w:rPr>
            </w:pPr>
            <w:r>
              <w:rPr>
                <w:rFonts w:ascii="Cambria" w:hAnsi="Cambria"/>
                <w:sz w:val="24"/>
                <w:szCs w:val="24"/>
              </w:rPr>
              <w:t>Healthcare</w:t>
            </w:r>
            <w:r>
              <w:rPr>
                <w:rFonts w:ascii="Cambria" w:hAnsi="Cambria"/>
                <w:spacing w:val="-3"/>
                <w:sz w:val="24"/>
                <w:szCs w:val="24"/>
              </w:rPr>
              <w:t xml:space="preserve"> </w:t>
            </w:r>
            <w:r>
              <w:rPr>
                <w:rFonts w:ascii="Cambria" w:hAnsi="Cambria"/>
                <w:spacing w:val="-1"/>
                <w:sz w:val="24"/>
                <w:szCs w:val="24"/>
              </w:rPr>
              <w:t>and</w:t>
            </w:r>
            <w:r>
              <w:rPr>
                <w:rFonts w:ascii="Cambria" w:hAnsi="Cambria"/>
                <w:sz w:val="24"/>
                <w:szCs w:val="24"/>
              </w:rPr>
              <w:t xml:space="preserve"> </w:t>
            </w:r>
            <w:r>
              <w:rPr>
                <w:rFonts w:ascii="Cambria" w:hAnsi="Cambria"/>
                <w:spacing w:val="-1"/>
                <w:sz w:val="24"/>
                <w:szCs w:val="24"/>
              </w:rPr>
              <w:t>Social</w:t>
            </w:r>
            <w:r>
              <w:rPr>
                <w:rFonts w:ascii="Cambria" w:hAnsi="Cambria"/>
                <w:spacing w:val="-2"/>
                <w:sz w:val="24"/>
                <w:szCs w:val="24"/>
              </w:rPr>
              <w:t xml:space="preserve"> </w:t>
            </w:r>
            <w:r>
              <w:rPr>
                <w:rFonts w:ascii="Cambria" w:hAnsi="Cambria"/>
                <w:sz w:val="24"/>
                <w:szCs w:val="24"/>
              </w:rPr>
              <w:t>Assistance</w:t>
            </w:r>
          </w:p>
        </w:tc>
        <w:tc>
          <w:tcPr>
            <w:tcW w:w="2500" w:type="pct"/>
            <w:tcBorders>
              <w:top w:val="single" w:sz="6" w:space="0" w:color="000000"/>
              <w:left w:val="single" w:sz="6" w:space="0" w:color="000000"/>
              <w:bottom w:val="single" w:sz="6" w:space="0" w:color="000000"/>
              <w:right w:val="single" w:sz="6" w:space="0" w:color="000000"/>
            </w:tcBorders>
            <w:hideMark/>
          </w:tcPr>
          <w:p w14:paraId="55C3EDFD" w14:textId="77777777" w:rsidR="00FA44DE" w:rsidRDefault="00FA44DE">
            <w:pPr>
              <w:pStyle w:val="TableParagraph"/>
              <w:widowControl/>
              <w:spacing w:line="256" w:lineRule="auto"/>
              <w:ind w:right="1"/>
              <w:jc w:val="center"/>
              <w:rPr>
                <w:rFonts w:ascii="Cambria" w:eastAsia="Arial" w:hAnsi="Cambria" w:cs="Arial"/>
                <w:sz w:val="24"/>
                <w:szCs w:val="24"/>
              </w:rPr>
            </w:pPr>
            <w:r>
              <w:rPr>
                <w:rFonts w:ascii="Cambria" w:hAnsi="Cambria"/>
                <w:sz w:val="24"/>
                <w:szCs w:val="24"/>
              </w:rPr>
              <w:t>6%</w:t>
            </w:r>
          </w:p>
        </w:tc>
      </w:tr>
      <w:tr w:rsidR="00FA44DE" w14:paraId="752C2482" w14:textId="77777777" w:rsidTr="00FA44DE">
        <w:trPr>
          <w:trHeight w:hRule="exact" w:val="286"/>
        </w:trPr>
        <w:tc>
          <w:tcPr>
            <w:tcW w:w="2500" w:type="pct"/>
            <w:tcBorders>
              <w:top w:val="single" w:sz="6" w:space="0" w:color="000000"/>
              <w:left w:val="single" w:sz="6" w:space="0" w:color="000000"/>
              <w:bottom w:val="single" w:sz="6" w:space="0" w:color="000000"/>
              <w:right w:val="single" w:sz="6" w:space="0" w:color="000000"/>
            </w:tcBorders>
            <w:hideMark/>
          </w:tcPr>
          <w:p w14:paraId="57A2092B" w14:textId="77777777" w:rsidR="00FA44DE" w:rsidRDefault="00FA44DE">
            <w:pPr>
              <w:pStyle w:val="TableParagraph"/>
              <w:widowControl/>
              <w:spacing w:line="256" w:lineRule="auto"/>
              <w:ind w:left="102"/>
              <w:rPr>
                <w:rFonts w:ascii="Cambria" w:eastAsia="Arial" w:hAnsi="Cambria" w:cs="Arial"/>
                <w:sz w:val="24"/>
                <w:szCs w:val="24"/>
              </w:rPr>
            </w:pPr>
            <w:r>
              <w:rPr>
                <w:rFonts w:ascii="Cambria" w:hAnsi="Cambria"/>
                <w:spacing w:val="-1"/>
                <w:sz w:val="24"/>
                <w:szCs w:val="24"/>
              </w:rPr>
              <w:t>Transportation</w:t>
            </w:r>
            <w:r>
              <w:rPr>
                <w:rFonts w:ascii="Cambria" w:hAnsi="Cambria"/>
                <w:spacing w:val="-2"/>
                <w:sz w:val="24"/>
                <w:szCs w:val="24"/>
              </w:rPr>
              <w:t xml:space="preserve"> </w:t>
            </w:r>
            <w:r>
              <w:rPr>
                <w:rFonts w:ascii="Cambria" w:hAnsi="Cambria"/>
                <w:spacing w:val="-1"/>
                <w:sz w:val="24"/>
                <w:szCs w:val="24"/>
              </w:rPr>
              <w:t>and</w:t>
            </w:r>
            <w:r>
              <w:rPr>
                <w:rFonts w:ascii="Cambria" w:hAnsi="Cambria"/>
                <w:spacing w:val="-4"/>
                <w:sz w:val="24"/>
                <w:szCs w:val="24"/>
              </w:rPr>
              <w:t xml:space="preserve"> </w:t>
            </w:r>
            <w:r>
              <w:rPr>
                <w:rFonts w:ascii="Cambria" w:hAnsi="Cambria"/>
                <w:sz w:val="24"/>
                <w:szCs w:val="24"/>
              </w:rPr>
              <w:t>Warehousing</w:t>
            </w:r>
          </w:p>
        </w:tc>
        <w:tc>
          <w:tcPr>
            <w:tcW w:w="2500" w:type="pct"/>
            <w:tcBorders>
              <w:top w:val="single" w:sz="6" w:space="0" w:color="000000"/>
              <w:left w:val="single" w:sz="6" w:space="0" w:color="000000"/>
              <w:bottom w:val="single" w:sz="6" w:space="0" w:color="000000"/>
              <w:right w:val="single" w:sz="6" w:space="0" w:color="000000"/>
            </w:tcBorders>
            <w:hideMark/>
          </w:tcPr>
          <w:p w14:paraId="7E46976D" w14:textId="77777777" w:rsidR="00FA44DE" w:rsidRDefault="00FA44DE">
            <w:pPr>
              <w:pStyle w:val="TableParagraph"/>
              <w:widowControl/>
              <w:spacing w:line="256" w:lineRule="auto"/>
              <w:ind w:right="1"/>
              <w:jc w:val="center"/>
              <w:rPr>
                <w:rFonts w:ascii="Cambria" w:eastAsia="Arial" w:hAnsi="Cambria" w:cs="Arial"/>
                <w:sz w:val="24"/>
                <w:szCs w:val="24"/>
              </w:rPr>
            </w:pPr>
            <w:r>
              <w:rPr>
                <w:rFonts w:ascii="Cambria" w:hAnsi="Cambria"/>
                <w:sz w:val="24"/>
                <w:szCs w:val="24"/>
              </w:rPr>
              <w:t>5%</w:t>
            </w:r>
          </w:p>
        </w:tc>
      </w:tr>
      <w:tr w:rsidR="00FA44DE" w14:paraId="4C87401C" w14:textId="77777777" w:rsidTr="00FA44DE">
        <w:trPr>
          <w:trHeight w:hRule="exact" w:val="288"/>
        </w:trPr>
        <w:tc>
          <w:tcPr>
            <w:tcW w:w="2500" w:type="pct"/>
            <w:tcBorders>
              <w:top w:val="single" w:sz="6" w:space="0" w:color="000000"/>
              <w:left w:val="single" w:sz="6" w:space="0" w:color="000000"/>
              <w:bottom w:val="single" w:sz="6" w:space="0" w:color="000000"/>
              <w:right w:val="single" w:sz="6" w:space="0" w:color="000000"/>
            </w:tcBorders>
            <w:hideMark/>
          </w:tcPr>
          <w:p w14:paraId="39818F6E" w14:textId="77777777" w:rsidR="00FA44DE" w:rsidRDefault="00FA44DE">
            <w:pPr>
              <w:pStyle w:val="TableParagraph"/>
              <w:widowControl/>
              <w:spacing w:line="256" w:lineRule="auto"/>
              <w:ind w:left="102"/>
              <w:rPr>
                <w:rFonts w:ascii="Cambria" w:eastAsia="Arial" w:hAnsi="Cambria" w:cs="Arial"/>
                <w:sz w:val="24"/>
                <w:szCs w:val="24"/>
              </w:rPr>
            </w:pPr>
            <w:r>
              <w:rPr>
                <w:rFonts w:ascii="Cambria" w:hAnsi="Cambria"/>
                <w:spacing w:val="-1"/>
                <w:sz w:val="24"/>
                <w:szCs w:val="24"/>
              </w:rPr>
              <w:t>Educational</w:t>
            </w:r>
            <w:r>
              <w:rPr>
                <w:rFonts w:ascii="Cambria" w:hAnsi="Cambria"/>
                <w:sz w:val="24"/>
                <w:szCs w:val="24"/>
              </w:rPr>
              <w:t xml:space="preserve"> </w:t>
            </w:r>
            <w:r>
              <w:rPr>
                <w:rFonts w:ascii="Cambria" w:hAnsi="Cambria"/>
                <w:spacing w:val="-1"/>
                <w:sz w:val="24"/>
                <w:szCs w:val="24"/>
              </w:rPr>
              <w:t>Services</w:t>
            </w:r>
          </w:p>
        </w:tc>
        <w:tc>
          <w:tcPr>
            <w:tcW w:w="2500" w:type="pct"/>
            <w:tcBorders>
              <w:top w:val="single" w:sz="6" w:space="0" w:color="000000"/>
              <w:left w:val="single" w:sz="6" w:space="0" w:color="000000"/>
              <w:bottom w:val="single" w:sz="6" w:space="0" w:color="000000"/>
              <w:right w:val="single" w:sz="6" w:space="0" w:color="000000"/>
            </w:tcBorders>
            <w:hideMark/>
          </w:tcPr>
          <w:p w14:paraId="3A6840B5" w14:textId="77777777" w:rsidR="00FA44DE" w:rsidRDefault="00FA44DE">
            <w:pPr>
              <w:pStyle w:val="TableParagraph"/>
              <w:widowControl/>
              <w:spacing w:line="256" w:lineRule="auto"/>
              <w:ind w:right="1"/>
              <w:jc w:val="center"/>
              <w:rPr>
                <w:rFonts w:ascii="Cambria" w:eastAsia="Arial" w:hAnsi="Cambria" w:cs="Arial"/>
                <w:sz w:val="24"/>
                <w:szCs w:val="24"/>
              </w:rPr>
            </w:pPr>
            <w:r>
              <w:rPr>
                <w:rFonts w:ascii="Cambria" w:hAnsi="Cambria"/>
                <w:sz w:val="24"/>
                <w:szCs w:val="24"/>
              </w:rPr>
              <w:t>3%</w:t>
            </w:r>
          </w:p>
        </w:tc>
      </w:tr>
      <w:tr w:rsidR="00FA44DE" w14:paraId="31075D36" w14:textId="77777777" w:rsidTr="00FA44DE">
        <w:trPr>
          <w:trHeight w:hRule="exact" w:val="286"/>
        </w:trPr>
        <w:tc>
          <w:tcPr>
            <w:tcW w:w="2500" w:type="pct"/>
            <w:tcBorders>
              <w:top w:val="single" w:sz="6" w:space="0" w:color="000000"/>
              <w:left w:val="single" w:sz="6" w:space="0" w:color="000000"/>
              <w:bottom w:val="single" w:sz="6" w:space="0" w:color="000000"/>
              <w:right w:val="single" w:sz="6" w:space="0" w:color="000000"/>
            </w:tcBorders>
            <w:hideMark/>
          </w:tcPr>
          <w:p w14:paraId="7BB362A3" w14:textId="77777777" w:rsidR="00FA44DE" w:rsidRDefault="00FA44DE">
            <w:pPr>
              <w:pStyle w:val="TableParagraph"/>
              <w:widowControl/>
              <w:spacing w:line="256" w:lineRule="auto"/>
              <w:ind w:left="102"/>
              <w:rPr>
                <w:rFonts w:ascii="Cambria" w:eastAsia="Arial" w:hAnsi="Cambria" w:cs="Arial"/>
                <w:sz w:val="24"/>
                <w:szCs w:val="24"/>
              </w:rPr>
            </w:pPr>
            <w:r>
              <w:rPr>
                <w:rFonts w:ascii="Cambria" w:hAnsi="Cambria"/>
                <w:sz w:val="24"/>
                <w:szCs w:val="24"/>
              </w:rPr>
              <w:t>Retail</w:t>
            </w:r>
            <w:r>
              <w:rPr>
                <w:rFonts w:ascii="Cambria" w:hAnsi="Cambria"/>
                <w:spacing w:val="-1"/>
                <w:sz w:val="24"/>
                <w:szCs w:val="24"/>
              </w:rPr>
              <w:t xml:space="preserve"> Trade</w:t>
            </w:r>
          </w:p>
        </w:tc>
        <w:tc>
          <w:tcPr>
            <w:tcW w:w="2500" w:type="pct"/>
            <w:tcBorders>
              <w:top w:val="single" w:sz="6" w:space="0" w:color="000000"/>
              <w:left w:val="single" w:sz="6" w:space="0" w:color="000000"/>
              <w:bottom w:val="single" w:sz="6" w:space="0" w:color="000000"/>
              <w:right w:val="single" w:sz="6" w:space="0" w:color="000000"/>
            </w:tcBorders>
            <w:hideMark/>
          </w:tcPr>
          <w:p w14:paraId="2BDBF9B5" w14:textId="77777777" w:rsidR="00FA44DE" w:rsidRDefault="00FA44DE">
            <w:pPr>
              <w:pStyle w:val="TableParagraph"/>
              <w:widowControl/>
              <w:spacing w:line="256" w:lineRule="auto"/>
              <w:ind w:right="1"/>
              <w:jc w:val="center"/>
              <w:rPr>
                <w:rFonts w:ascii="Cambria" w:eastAsia="Arial" w:hAnsi="Cambria" w:cs="Arial"/>
                <w:sz w:val="24"/>
                <w:szCs w:val="24"/>
              </w:rPr>
            </w:pPr>
            <w:r>
              <w:rPr>
                <w:rFonts w:ascii="Cambria" w:hAnsi="Cambria"/>
                <w:sz w:val="24"/>
                <w:szCs w:val="24"/>
              </w:rPr>
              <w:t>3%</w:t>
            </w:r>
          </w:p>
        </w:tc>
      </w:tr>
      <w:tr w:rsidR="00FA44DE" w14:paraId="63D87587" w14:textId="77777777" w:rsidTr="00FA44DE">
        <w:trPr>
          <w:trHeight w:hRule="exact" w:val="286"/>
        </w:trPr>
        <w:tc>
          <w:tcPr>
            <w:tcW w:w="2500" w:type="pct"/>
            <w:tcBorders>
              <w:top w:val="single" w:sz="6" w:space="0" w:color="000000"/>
              <w:left w:val="single" w:sz="6" w:space="0" w:color="000000"/>
              <w:bottom w:val="single" w:sz="6" w:space="0" w:color="000000"/>
              <w:right w:val="single" w:sz="6" w:space="0" w:color="000000"/>
            </w:tcBorders>
            <w:hideMark/>
          </w:tcPr>
          <w:p w14:paraId="028FACE6" w14:textId="77777777" w:rsidR="00FA44DE" w:rsidRDefault="00FA44DE">
            <w:pPr>
              <w:pStyle w:val="TableParagraph"/>
              <w:widowControl/>
              <w:spacing w:line="256" w:lineRule="auto"/>
              <w:ind w:left="102"/>
              <w:rPr>
                <w:rFonts w:ascii="Cambria" w:eastAsia="Arial" w:hAnsi="Cambria" w:cs="Arial"/>
                <w:sz w:val="24"/>
                <w:szCs w:val="24"/>
              </w:rPr>
            </w:pPr>
            <w:r>
              <w:rPr>
                <w:rFonts w:ascii="Cambria" w:hAnsi="Cambria"/>
                <w:sz w:val="24"/>
                <w:szCs w:val="24"/>
              </w:rPr>
              <w:t>Other</w:t>
            </w:r>
          </w:p>
        </w:tc>
        <w:tc>
          <w:tcPr>
            <w:tcW w:w="2500" w:type="pct"/>
            <w:tcBorders>
              <w:top w:val="single" w:sz="6" w:space="0" w:color="000000"/>
              <w:left w:val="single" w:sz="6" w:space="0" w:color="000000"/>
              <w:bottom w:val="single" w:sz="6" w:space="0" w:color="000000"/>
              <w:right w:val="single" w:sz="6" w:space="0" w:color="000000"/>
            </w:tcBorders>
            <w:hideMark/>
          </w:tcPr>
          <w:p w14:paraId="5CE8A395" w14:textId="77777777" w:rsidR="00FA44DE" w:rsidRDefault="00FA44DE">
            <w:pPr>
              <w:pStyle w:val="TableParagraph"/>
              <w:widowControl/>
              <w:spacing w:line="256" w:lineRule="auto"/>
              <w:ind w:left="2"/>
              <w:jc w:val="center"/>
              <w:rPr>
                <w:rFonts w:ascii="Cambria" w:eastAsia="Arial" w:hAnsi="Cambria" w:cs="Arial"/>
                <w:sz w:val="24"/>
                <w:szCs w:val="24"/>
              </w:rPr>
            </w:pPr>
            <w:r>
              <w:rPr>
                <w:rFonts w:ascii="Cambria" w:hAnsi="Cambria"/>
                <w:sz w:val="24"/>
                <w:szCs w:val="24"/>
              </w:rPr>
              <w:t>10%</w:t>
            </w:r>
          </w:p>
        </w:tc>
      </w:tr>
      <w:tr w:rsidR="00FA44DE" w14:paraId="48032DB1" w14:textId="77777777" w:rsidTr="00FA44DE">
        <w:trPr>
          <w:trHeight w:hRule="exact" w:val="286"/>
        </w:trPr>
        <w:tc>
          <w:tcPr>
            <w:tcW w:w="2500" w:type="pct"/>
            <w:tcBorders>
              <w:top w:val="single" w:sz="6" w:space="0" w:color="000000"/>
              <w:left w:val="single" w:sz="6" w:space="0" w:color="000000"/>
              <w:bottom w:val="single" w:sz="6" w:space="0" w:color="000000"/>
              <w:right w:val="single" w:sz="6" w:space="0" w:color="000000"/>
            </w:tcBorders>
            <w:hideMark/>
          </w:tcPr>
          <w:p w14:paraId="0221AA31" w14:textId="77777777" w:rsidR="00FA44DE" w:rsidRDefault="00FA44DE">
            <w:pPr>
              <w:pStyle w:val="TableParagraph"/>
              <w:widowControl/>
              <w:spacing w:line="256" w:lineRule="auto"/>
              <w:ind w:left="102"/>
              <w:rPr>
                <w:rFonts w:ascii="Cambria" w:eastAsia="Arial" w:hAnsi="Cambria" w:cs="Arial"/>
                <w:sz w:val="24"/>
                <w:szCs w:val="24"/>
              </w:rPr>
            </w:pPr>
            <w:r>
              <w:rPr>
                <w:rFonts w:ascii="Cambria" w:hAnsi="Cambria"/>
                <w:sz w:val="24"/>
                <w:szCs w:val="24"/>
              </w:rPr>
              <w:t xml:space="preserve">Total, N = </w:t>
            </w:r>
            <w:r>
              <w:rPr>
                <w:rFonts w:ascii="Cambria" w:hAnsi="Cambria"/>
                <w:spacing w:val="-1"/>
                <w:sz w:val="24"/>
                <w:szCs w:val="24"/>
              </w:rPr>
              <w:t>655 (WARN),</w:t>
            </w:r>
            <w:r>
              <w:rPr>
                <w:rFonts w:ascii="Cambria" w:hAnsi="Cambria"/>
                <w:spacing w:val="-2"/>
                <w:sz w:val="24"/>
                <w:szCs w:val="24"/>
              </w:rPr>
              <w:t xml:space="preserve"> </w:t>
            </w:r>
            <w:r>
              <w:rPr>
                <w:rFonts w:ascii="Cambria" w:hAnsi="Cambria"/>
                <w:spacing w:val="-1"/>
                <w:sz w:val="24"/>
                <w:szCs w:val="24"/>
              </w:rPr>
              <w:t>498 (DOL)</w:t>
            </w:r>
          </w:p>
        </w:tc>
        <w:tc>
          <w:tcPr>
            <w:tcW w:w="2500" w:type="pct"/>
            <w:tcBorders>
              <w:top w:val="single" w:sz="6" w:space="0" w:color="000000"/>
              <w:left w:val="single" w:sz="6" w:space="0" w:color="000000"/>
              <w:bottom w:val="single" w:sz="6" w:space="0" w:color="000000"/>
              <w:right w:val="single" w:sz="6" w:space="0" w:color="000000"/>
            </w:tcBorders>
            <w:hideMark/>
          </w:tcPr>
          <w:p w14:paraId="608ACDB9" w14:textId="77777777" w:rsidR="00FA44DE" w:rsidRDefault="00FA44DE">
            <w:pPr>
              <w:pStyle w:val="TableParagraph"/>
              <w:widowControl/>
              <w:spacing w:line="256" w:lineRule="auto"/>
              <w:ind w:right="1"/>
              <w:jc w:val="center"/>
              <w:rPr>
                <w:rFonts w:ascii="Cambria" w:eastAsia="Arial" w:hAnsi="Cambria" w:cs="Arial"/>
                <w:sz w:val="24"/>
                <w:szCs w:val="24"/>
              </w:rPr>
            </w:pPr>
            <w:r>
              <w:rPr>
                <w:rFonts w:ascii="Cambria" w:hAnsi="Cambria"/>
                <w:sz w:val="24"/>
                <w:szCs w:val="24"/>
              </w:rPr>
              <w:t>100%</w:t>
            </w:r>
          </w:p>
        </w:tc>
      </w:tr>
    </w:tbl>
    <w:p w14:paraId="3CFCB6F8" w14:textId="77777777" w:rsidR="00FA44DE" w:rsidRDefault="00FA44DE" w:rsidP="00FA44DE">
      <w:pPr>
        <w:rPr>
          <w:rFonts w:ascii="Cambria" w:hAnsi="Cambria"/>
          <w:sz w:val="20"/>
          <w:szCs w:val="20"/>
        </w:rPr>
      </w:pPr>
      <w:r>
        <w:rPr>
          <w:rFonts w:ascii="Arial"/>
          <w:spacing w:val="1"/>
          <w:sz w:val="20"/>
        </w:rPr>
        <w:t xml:space="preserve">* </w:t>
      </w:r>
      <w:r>
        <w:rPr>
          <w:rFonts w:ascii="Cambria" w:hAnsi="Cambria"/>
          <w:spacing w:val="1"/>
          <w:sz w:val="20"/>
          <w:szCs w:val="20"/>
        </w:rPr>
        <w:t>Estimates based on WARN (</w:t>
      </w:r>
      <w:r>
        <w:rPr>
          <w:rFonts w:ascii="Cambria" w:hAnsi="Cambria"/>
          <w:sz w:val="20"/>
          <w:szCs w:val="20"/>
        </w:rPr>
        <w:t>Worker Adjustment and Retraining Notification)</w:t>
      </w:r>
      <w:r>
        <w:rPr>
          <w:rFonts w:ascii="Cambria" w:hAnsi="Cambria"/>
          <w:spacing w:val="-6"/>
          <w:sz w:val="20"/>
          <w:szCs w:val="20"/>
        </w:rPr>
        <w:t xml:space="preserve"> </w:t>
      </w:r>
      <w:r>
        <w:rPr>
          <w:rFonts w:ascii="Cambria" w:hAnsi="Cambria"/>
          <w:spacing w:val="-1"/>
          <w:sz w:val="20"/>
          <w:szCs w:val="20"/>
        </w:rPr>
        <w:t>and</w:t>
      </w:r>
      <w:r>
        <w:rPr>
          <w:rFonts w:ascii="Cambria" w:hAnsi="Cambria"/>
          <w:spacing w:val="-6"/>
          <w:sz w:val="20"/>
          <w:szCs w:val="20"/>
        </w:rPr>
        <w:t xml:space="preserve"> </w:t>
      </w:r>
      <w:r>
        <w:rPr>
          <w:rFonts w:ascii="Cambria" w:hAnsi="Cambria"/>
          <w:sz w:val="20"/>
          <w:szCs w:val="20"/>
        </w:rPr>
        <w:t>DOL (Department of Labor)</w:t>
      </w:r>
      <w:r>
        <w:rPr>
          <w:rFonts w:ascii="Cambria" w:hAnsi="Cambria"/>
          <w:spacing w:val="-4"/>
          <w:sz w:val="20"/>
          <w:szCs w:val="20"/>
        </w:rPr>
        <w:t xml:space="preserve"> </w:t>
      </w:r>
      <w:r>
        <w:rPr>
          <w:rFonts w:ascii="Cambria" w:hAnsi="Cambria"/>
          <w:sz w:val="20"/>
          <w:szCs w:val="20"/>
        </w:rPr>
        <w:t>data,</w:t>
      </w:r>
      <w:r>
        <w:rPr>
          <w:rFonts w:ascii="Cambria" w:hAnsi="Cambria"/>
          <w:spacing w:val="-6"/>
          <w:sz w:val="20"/>
          <w:szCs w:val="20"/>
        </w:rPr>
        <w:t xml:space="preserve"> </w:t>
      </w:r>
      <w:r>
        <w:rPr>
          <w:rFonts w:ascii="Cambria" w:hAnsi="Cambria"/>
          <w:sz w:val="20"/>
          <w:szCs w:val="20"/>
        </w:rPr>
        <w:t>March</w:t>
      </w:r>
      <w:r>
        <w:rPr>
          <w:rFonts w:ascii="Cambria" w:hAnsi="Cambria"/>
          <w:spacing w:val="-4"/>
          <w:sz w:val="20"/>
          <w:szCs w:val="20"/>
        </w:rPr>
        <w:t xml:space="preserve"> </w:t>
      </w:r>
      <w:r>
        <w:rPr>
          <w:rFonts w:ascii="Cambria" w:hAnsi="Cambria"/>
          <w:sz w:val="20"/>
          <w:szCs w:val="20"/>
        </w:rPr>
        <w:t>2020</w:t>
      </w:r>
      <w:r>
        <w:rPr>
          <w:rFonts w:ascii="Cambria" w:hAnsi="Cambria"/>
          <w:spacing w:val="-6"/>
          <w:sz w:val="20"/>
          <w:szCs w:val="20"/>
        </w:rPr>
        <w:t xml:space="preserve"> </w:t>
      </w:r>
      <w:r>
        <w:rPr>
          <w:rFonts w:ascii="Cambria" w:hAnsi="Cambria"/>
          <w:sz w:val="20"/>
          <w:szCs w:val="20"/>
        </w:rPr>
        <w:t>and</w:t>
      </w:r>
      <w:r>
        <w:rPr>
          <w:rFonts w:ascii="Cambria" w:hAnsi="Cambria"/>
          <w:spacing w:val="-5"/>
          <w:sz w:val="20"/>
          <w:szCs w:val="20"/>
        </w:rPr>
        <w:t xml:space="preserve"> </w:t>
      </w:r>
      <w:r>
        <w:rPr>
          <w:rFonts w:ascii="Cambria" w:hAnsi="Cambria"/>
          <w:sz w:val="20"/>
          <w:szCs w:val="20"/>
        </w:rPr>
        <w:t>April</w:t>
      </w:r>
      <w:r>
        <w:rPr>
          <w:rFonts w:ascii="Cambria" w:hAnsi="Cambria"/>
          <w:spacing w:val="-7"/>
          <w:sz w:val="20"/>
          <w:szCs w:val="20"/>
        </w:rPr>
        <w:t xml:space="preserve"> </w:t>
      </w:r>
      <w:r>
        <w:rPr>
          <w:rFonts w:ascii="Cambria" w:hAnsi="Cambria"/>
          <w:sz w:val="20"/>
          <w:szCs w:val="20"/>
        </w:rPr>
        <w:t>2020</w:t>
      </w:r>
      <w:r>
        <w:rPr>
          <w:rFonts w:ascii="Cambria" w:hAnsi="Cambria"/>
          <w:spacing w:val="-5"/>
          <w:sz w:val="20"/>
          <w:szCs w:val="20"/>
        </w:rPr>
        <w:t xml:space="preserve"> </w:t>
      </w:r>
      <w:r>
        <w:rPr>
          <w:rFonts w:ascii="Cambria" w:hAnsi="Cambria"/>
          <w:sz w:val="20"/>
          <w:szCs w:val="20"/>
        </w:rPr>
        <w:t>data.</w:t>
      </w:r>
    </w:p>
    <w:p w14:paraId="46040F80" w14:textId="77777777" w:rsidR="00FA44DE" w:rsidRDefault="00FA44DE" w:rsidP="00FA44DE">
      <w:pPr>
        <w:rPr>
          <w:rFonts w:ascii="Cambria" w:hAnsi="Cambria" w:cs="Times New Roman"/>
          <w:sz w:val="20"/>
          <w:szCs w:val="20"/>
        </w:rPr>
      </w:pPr>
    </w:p>
    <w:p w14:paraId="24D37F50" w14:textId="77777777" w:rsidR="00FA44DE" w:rsidRDefault="00FA44DE" w:rsidP="00FA44DE">
      <w:pPr>
        <w:keepNext/>
        <w:keepLines/>
        <w:rPr>
          <w:rFonts w:ascii="Cambria" w:hAnsi="Cambria" w:cs="Times New Roman"/>
        </w:rPr>
      </w:pPr>
      <w:r>
        <w:rPr>
          <w:rFonts w:ascii="Cambria" w:hAnsi="Cambria" w:cs="Times New Roman"/>
        </w:rPr>
        <w:lastRenderedPageBreak/>
        <w:t>The IIRA report also provides a geographical dimension to identify rural and urban counties according to their likelihood to struggle or recover economically from the pandemic. The table below illustrates how mathematical modeling can help outreach specialists to identify which businesses and places should receive help first (</w:t>
      </w:r>
      <w:r>
        <w:rPr>
          <w:rFonts w:ascii="Cambria" w:hAnsi="Cambria" w:cs="Times New Roman"/>
          <w:b/>
        </w:rPr>
        <w:t>Table 6</w:t>
      </w:r>
      <w:r>
        <w:rPr>
          <w:rFonts w:ascii="Cambria" w:hAnsi="Cambria" w:cs="Times New Roman"/>
        </w:rPr>
        <w:t>).</w:t>
      </w:r>
    </w:p>
    <w:p w14:paraId="60C7E36C" w14:textId="77777777" w:rsidR="00FA44DE" w:rsidRDefault="00FA44DE" w:rsidP="00FA44DE">
      <w:pPr>
        <w:rPr>
          <w:rFonts w:ascii="Cambria" w:hAnsi="Cambria" w:cs="Times New Roman"/>
        </w:rPr>
      </w:pPr>
    </w:p>
    <w:p w14:paraId="6F6C8B63" w14:textId="77777777" w:rsidR="00FA44DE" w:rsidRDefault="00FA44DE" w:rsidP="00FA44DE">
      <w:pPr>
        <w:rPr>
          <w:rFonts w:ascii="Cambria" w:hAnsi="Cambria" w:cs="Times New Roman"/>
          <w:b/>
          <w:bCs/>
        </w:rPr>
      </w:pPr>
      <w:r>
        <w:rPr>
          <w:rFonts w:ascii="Cambria" w:hAnsi="Cambria" w:cs="Times New Roman"/>
          <w:b/>
        </w:rPr>
        <w:t>Table 6.</w:t>
      </w:r>
      <w:r>
        <w:rPr>
          <w:rFonts w:ascii="Cambria" w:hAnsi="Cambria" w:cs="Times New Roman"/>
        </w:rPr>
        <w:t xml:space="preserve"> </w:t>
      </w:r>
      <w:r>
        <w:rPr>
          <w:rFonts w:ascii="Cambria" w:hAnsi="Cambria" w:cs="Times New Roman"/>
          <w:b/>
          <w:bCs/>
        </w:rPr>
        <w:t>Economic Recovery Predictions for Selected Illinois Counties</w:t>
      </w:r>
    </w:p>
    <w:p w14:paraId="322C370C" w14:textId="77777777" w:rsidR="00FA44DE" w:rsidRDefault="00FA44DE" w:rsidP="00FA44DE">
      <w:pPr>
        <w:rPr>
          <w:rFonts w:ascii="Cambria" w:hAnsi="Cambria" w:cs="Times New Roman"/>
        </w:rPr>
      </w:pPr>
    </w:p>
    <w:tbl>
      <w:tblPr>
        <w:tblStyle w:val="TableGrid"/>
        <w:tblW w:w="5000" w:type="pct"/>
        <w:tblInd w:w="0" w:type="dxa"/>
        <w:tblLook w:val="04A0" w:firstRow="1" w:lastRow="0" w:firstColumn="1" w:lastColumn="0" w:noHBand="0" w:noVBand="1"/>
      </w:tblPr>
      <w:tblGrid>
        <w:gridCol w:w="4961"/>
        <w:gridCol w:w="4389"/>
      </w:tblGrid>
      <w:tr w:rsidR="00FA44DE" w14:paraId="2D09C276" w14:textId="77777777" w:rsidTr="00FA44DE">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48985B" w14:textId="77777777" w:rsidR="00FA44DE" w:rsidRDefault="00FA44DE">
            <w:pPr>
              <w:rPr>
                <w:rFonts w:ascii="Cambria" w:hAnsi="Cambria" w:cs="Times New Roman"/>
              </w:rPr>
            </w:pPr>
            <w:r>
              <w:rPr>
                <w:rFonts w:ascii="Cambria" w:hAnsi="Cambria" w:cs="Times New Roman"/>
                <w:b/>
                <w:bCs/>
              </w:rPr>
              <w:t>Counties that are likely to achieve sharp economic recovery</w:t>
            </w:r>
          </w:p>
        </w:tc>
      </w:tr>
      <w:tr w:rsidR="00FA44DE" w14:paraId="033828CC" w14:textId="77777777" w:rsidTr="00FA44DE">
        <w:tc>
          <w:tcPr>
            <w:tcW w:w="2653" w:type="pct"/>
            <w:tcBorders>
              <w:top w:val="single" w:sz="4" w:space="0" w:color="auto"/>
              <w:left w:val="single" w:sz="4" w:space="0" w:color="auto"/>
              <w:bottom w:val="single" w:sz="4" w:space="0" w:color="auto"/>
              <w:right w:val="single" w:sz="4" w:space="0" w:color="auto"/>
            </w:tcBorders>
            <w:hideMark/>
          </w:tcPr>
          <w:p w14:paraId="6A75F5D1" w14:textId="77777777" w:rsidR="00FA44DE" w:rsidRDefault="00FA44DE">
            <w:pPr>
              <w:jc w:val="center"/>
              <w:rPr>
                <w:rFonts w:ascii="Cambria" w:hAnsi="Cambria" w:cs="Times New Roman"/>
                <w:i/>
              </w:rPr>
            </w:pPr>
            <w:r>
              <w:rPr>
                <w:rFonts w:ascii="Cambria" w:hAnsi="Cambria" w:cs="Times New Roman"/>
                <w:b/>
                <w:bCs/>
                <w:i/>
              </w:rPr>
              <w:t>Metro County</w:t>
            </w:r>
          </w:p>
        </w:tc>
        <w:tc>
          <w:tcPr>
            <w:tcW w:w="2347" w:type="pct"/>
            <w:tcBorders>
              <w:top w:val="single" w:sz="4" w:space="0" w:color="auto"/>
              <w:left w:val="single" w:sz="4" w:space="0" w:color="auto"/>
              <w:bottom w:val="single" w:sz="4" w:space="0" w:color="auto"/>
              <w:right w:val="single" w:sz="4" w:space="0" w:color="auto"/>
            </w:tcBorders>
            <w:hideMark/>
          </w:tcPr>
          <w:p w14:paraId="4A6441AB" w14:textId="77777777" w:rsidR="00FA44DE" w:rsidRDefault="00FA44DE">
            <w:pPr>
              <w:autoSpaceDE w:val="0"/>
              <w:autoSpaceDN w:val="0"/>
              <w:adjustRightInd w:val="0"/>
              <w:jc w:val="center"/>
              <w:rPr>
                <w:rFonts w:ascii="Cambria" w:hAnsi="Cambria" w:cs="Times New Roman"/>
                <w:b/>
                <w:bCs/>
                <w:i/>
              </w:rPr>
            </w:pPr>
            <w:r>
              <w:rPr>
                <w:rFonts w:ascii="Cambria" w:hAnsi="Cambria" w:cs="Times New Roman"/>
                <w:b/>
                <w:bCs/>
                <w:i/>
              </w:rPr>
              <w:t>Non-metro County</w:t>
            </w:r>
          </w:p>
        </w:tc>
      </w:tr>
      <w:tr w:rsidR="00FA44DE" w14:paraId="3DEA85AB" w14:textId="77777777" w:rsidTr="00FA44DE">
        <w:tc>
          <w:tcPr>
            <w:tcW w:w="2653" w:type="pct"/>
            <w:tcBorders>
              <w:top w:val="single" w:sz="4" w:space="0" w:color="auto"/>
              <w:left w:val="single" w:sz="4" w:space="0" w:color="auto"/>
              <w:bottom w:val="single" w:sz="4" w:space="0" w:color="auto"/>
              <w:right w:val="single" w:sz="4" w:space="0" w:color="auto"/>
            </w:tcBorders>
            <w:hideMark/>
          </w:tcPr>
          <w:p w14:paraId="1C81CE43" w14:textId="77777777" w:rsidR="00FA44DE" w:rsidRDefault="00FA44DE">
            <w:pPr>
              <w:autoSpaceDE w:val="0"/>
              <w:autoSpaceDN w:val="0"/>
              <w:adjustRightInd w:val="0"/>
              <w:rPr>
                <w:rFonts w:ascii="Cambria" w:hAnsi="Cambria" w:cs="Times New Roman"/>
              </w:rPr>
            </w:pPr>
            <w:r>
              <w:rPr>
                <w:rFonts w:ascii="Cambria" w:hAnsi="Cambria" w:cs="Times New Roman"/>
              </w:rPr>
              <w:t>Alexander, Calhoun, Ford, Menard, Piatt, Williamson.</w:t>
            </w:r>
          </w:p>
        </w:tc>
        <w:tc>
          <w:tcPr>
            <w:tcW w:w="2347" w:type="pct"/>
            <w:tcBorders>
              <w:top w:val="single" w:sz="4" w:space="0" w:color="auto"/>
              <w:left w:val="single" w:sz="4" w:space="0" w:color="auto"/>
              <w:bottom w:val="single" w:sz="4" w:space="0" w:color="auto"/>
              <w:right w:val="single" w:sz="4" w:space="0" w:color="auto"/>
            </w:tcBorders>
            <w:hideMark/>
          </w:tcPr>
          <w:p w14:paraId="3AD2A401" w14:textId="77777777" w:rsidR="00FA44DE" w:rsidRDefault="00FA44DE">
            <w:pPr>
              <w:autoSpaceDE w:val="0"/>
              <w:autoSpaceDN w:val="0"/>
              <w:adjustRightInd w:val="0"/>
              <w:rPr>
                <w:rFonts w:ascii="Cambria" w:hAnsi="Cambria" w:cs="Times New Roman"/>
              </w:rPr>
            </w:pPr>
            <w:r>
              <w:rPr>
                <w:rFonts w:ascii="Cambria" w:hAnsi="Cambria" w:cs="Times New Roman"/>
              </w:rPr>
              <w:t>Douglas, Fulton, Gallatin, Logan, Massac, Schuyler, White</w:t>
            </w:r>
          </w:p>
        </w:tc>
      </w:tr>
      <w:tr w:rsidR="00FA44DE" w14:paraId="27DD0EEA" w14:textId="77777777" w:rsidTr="00FA44DE">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16B9A6" w14:textId="77777777" w:rsidR="00FA44DE" w:rsidRDefault="00FA44DE">
            <w:pPr>
              <w:autoSpaceDE w:val="0"/>
              <w:autoSpaceDN w:val="0"/>
              <w:adjustRightInd w:val="0"/>
              <w:rPr>
                <w:rFonts w:ascii="Cambria" w:hAnsi="Cambria" w:cs="Times New Roman"/>
                <w:b/>
                <w:bCs/>
              </w:rPr>
            </w:pPr>
            <w:r>
              <w:rPr>
                <w:rFonts w:ascii="Cambria" w:hAnsi="Cambria" w:cs="Times New Roman"/>
                <w:b/>
                <w:bCs/>
              </w:rPr>
              <w:t>Counties that may suffer protracted recession</w:t>
            </w:r>
          </w:p>
        </w:tc>
      </w:tr>
      <w:tr w:rsidR="00FA44DE" w14:paraId="0636A54D" w14:textId="77777777" w:rsidTr="00FA44DE">
        <w:tc>
          <w:tcPr>
            <w:tcW w:w="2653" w:type="pct"/>
            <w:tcBorders>
              <w:top w:val="single" w:sz="4" w:space="0" w:color="auto"/>
              <w:left w:val="single" w:sz="4" w:space="0" w:color="auto"/>
              <w:bottom w:val="single" w:sz="4" w:space="0" w:color="auto"/>
              <w:right w:val="single" w:sz="4" w:space="0" w:color="auto"/>
            </w:tcBorders>
            <w:hideMark/>
          </w:tcPr>
          <w:p w14:paraId="6691F947" w14:textId="77777777" w:rsidR="00FA44DE" w:rsidRDefault="00FA44DE">
            <w:pPr>
              <w:jc w:val="center"/>
              <w:rPr>
                <w:rFonts w:ascii="Cambria" w:hAnsi="Cambria" w:cs="Times New Roman"/>
                <w:i/>
              </w:rPr>
            </w:pPr>
            <w:r>
              <w:rPr>
                <w:rFonts w:ascii="Cambria" w:hAnsi="Cambria" w:cs="Times New Roman"/>
                <w:b/>
                <w:bCs/>
                <w:i/>
              </w:rPr>
              <w:t>Metro County</w:t>
            </w:r>
          </w:p>
        </w:tc>
        <w:tc>
          <w:tcPr>
            <w:tcW w:w="2347" w:type="pct"/>
            <w:tcBorders>
              <w:top w:val="single" w:sz="4" w:space="0" w:color="auto"/>
              <w:left w:val="single" w:sz="4" w:space="0" w:color="auto"/>
              <w:bottom w:val="single" w:sz="4" w:space="0" w:color="auto"/>
              <w:right w:val="single" w:sz="4" w:space="0" w:color="auto"/>
            </w:tcBorders>
            <w:hideMark/>
          </w:tcPr>
          <w:p w14:paraId="09150392" w14:textId="77777777" w:rsidR="00FA44DE" w:rsidRDefault="00FA44DE">
            <w:pPr>
              <w:jc w:val="center"/>
              <w:rPr>
                <w:rFonts w:ascii="Cambria" w:hAnsi="Cambria" w:cs="Times New Roman"/>
                <w:i/>
              </w:rPr>
            </w:pPr>
            <w:r>
              <w:rPr>
                <w:rFonts w:ascii="Cambria" w:hAnsi="Cambria" w:cs="Times New Roman"/>
                <w:b/>
                <w:bCs/>
                <w:i/>
              </w:rPr>
              <w:t>Non-metro County</w:t>
            </w:r>
          </w:p>
        </w:tc>
      </w:tr>
      <w:tr w:rsidR="00FA44DE" w14:paraId="274BB480" w14:textId="77777777" w:rsidTr="00FA44DE">
        <w:tc>
          <w:tcPr>
            <w:tcW w:w="2653" w:type="pct"/>
            <w:tcBorders>
              <w:top w:val="single" w:sz="4" w:space="0" w:color="auto"/>
              <w:left w:val="single" w:sz="4" w:space="0" w:color="auto"/>
              <w:bottom w:val="single" w:sz="4" w:space="0" w:color="auto"/>
              <w:right w:val="single" w:sz="4" w:space="0" w:color="auto"/>
            </w:tcBorders>
            <w:hideMark/>
          </w:tcPr>
          <w:p w14:paraId="7970235B" w14:textId="77777777" w:rsidR="00FA44DE" w:rsidRDefault="00FA44DE">
            <w:pPr>
              <w:autoSpaceDE w:val="0"/>
              <w:autoSpaceDN w:val="0"/>
              <w:adjustRightInd w:val="0"/>
              <w:rPr>
                <w:rFonts w:ascii="Cambria" w:hAnsi="Cambria" w:cs="Times New Roman"/>
              </w:rPr>
            </w:pPr>
            <w:r>
              <w:rPr>
                <w:rFonts w:ascii="Cambria" w:hAnsi="Cambria" w:cs="Times New Roman"/>
              </w:rPr>
              <w:t>Champaign, Rock Island.</w:t>
            </w:r>
          </w:p>
        </w:tc>
        <w:tc>
          <w:tcPr>
            <w:tcW w:w="2347" w:type="pct"/>
            <w:tcBorders>
              <w:top w:val="single" w:sz="4" w:space="0" w:color="auto"/>
              <w:left w:val="single" w:sz="4" w:space="0" w:color="auto"/>
              <w:bottom w:val="single" w:sz="4" w:space="0" w:color="auto"/>
              <w:right w:val="single" w:sz="4" w:space="0" w:color="auto"/>
            </w:tcBorders>
            <w:hideMark/>
          </w:tcPr>
          <w:p w14:paraId="5E095697" w14:textId="77777777" w:rsidR="00FA44DE" w:rsidRDefault="00FA44DE">
            <w:pPr>
              <w:autoSpaceDE w:val="0"/>
              <w:autoSpaceDN w:val="0"/>
              <w:adjustRightInd w:val="0"/>
              <w:rPr>
                <w:rFonts w:ascii="Cambria" w:hAnsi="Cambria" w:cs="Times New Roman"/>
              </w:rPr>
            </w:pPr>
            <w:r>
              <w:rPr>
                <w:rFonts w:ascii="Cambria" w:hAnsi="Cambria" w:cs="Times New Roman"/>
              </w:rPr>
              <w:t>Adams, Christian, Knox, McDonough Morgan, Randolph, Union.</w:t>
            </w:r>
          </w:p>
        </w:tc>
      </w:tr>
    </w:tbl>
    <w:p w14:paraId="1E585D95" w14:textId="77777777" w:rsidR="00FA44DE" w:rsidRDefault="00FA44DE" w:rsidP="00FA44DE">
      <w:pPr>
        <w:rPr>
          <w:rFonts w:ascii="Cambria" w:hAnsi="Cambria" w:cs="Times New Roman"/>
        </w:rPr>
      </w:pPr>
    </w:p>
    <w:p w14:paraId="3F0AD0C1" w14:textId="77777777" w:rsidR="00FA44DE" w:rsidRDefault="00FA44DE" w:rsidP="00FA44DE">
      <w:pPr>
        <w:rPr>
          <w:rFonts w:ascii="Cambria" w:hAnsi="Cambria" w:cs="Times New Roman"/>
        </w:rPr>
      </w:pPr>
      <w:r>
        <w:rPr>
          <w:rFonts w:ascii="Cambria" w:hAnsi="Cambria" w:cs="Times New Roman"/>
        </w:rPr>
        <w:t>This report bases its county recovery projections on several factors, including the type of business sectors represented locally. Economic projections also rely on a population mobility index, which measures the extent to which the local population is sheltering in place during the pandemic or moving about, ignoring safety protocols.</w:t>
      </w:r>
    </w:p>
    <w:p w14:paraId="1CF75BB9" w14:textId="77777777" w:rsidR="00FA44DE" w:rsidRDefault="00FA44DE" w:rsidP="00FA44DE">
      <w:pPr>
        <w:rPr>
          <w:rFonts w:ascii="Cambria" w:hAnsi="Cambria" w:cs="Times New Roman"/>
        </w:rPr>
      </w:pPr>
    </w:p>
    <w:p w14:paraId="5886995A" w14:textId="0E2FBFF9" w:rsidR="00FA44DE" w:rsidRDefault="780F3580" w:rsidP="00FA44DE">
      <w:pPr>
        <w:rPr>
          <w:rFonts w:ascii="Cambria" w:hAnsi="Cambria" w:cs="Times New Roman"/>
        </w:rPr>
      </w:pPr>
      <w:r w:rsidRPr="1DE32542">
        <w:rPr>
          <w:rFonts w:ascii="Cambria" w:hAnsi="Cambria" w:cs="Times New Roman"/>
        </w:rPr>
        <w:t xml:space="preserve">This kind of modeling will be especially important if the COVID-19 Delta variant disrupts the Illinois economy in late summer and autumn 2021. The IIRA report shows that there is a direct link between higher rates of social mobility, increased COVID-19 infection rates, and economic disruption. Rural Illinois counties have had higher rates of mobility and lower vaccination rates. Rural Illinois </w:t>
      </w:r>
      <w:r w:rsidR="74E214A6" w:rsidRPr="1DE32542">
        <w:rPr>
          <w:rFonts w:ascii="Cambria" w:hAnsi="Cambria" w:cs="Times New Roman"/>
        </w:rPr>
        <w:t>c</w:t>
      </w:r>
      <w:r w:rsidRPr="1DE32542">
        <w:rPr>
          <w:rFonts w:ascii="Cambria" w:hAnsi="Cambria" w:cs="Times New Roman"/>
        </w:rPr>
        <w:t xml:space="preserve">ounties will therefore </w:t>
      </w:r>
      <w:r w:rsidR="3A98E214" w:rsidRPr="1DE32542">
        <w:rPr>
          <w:rFonts w:ascii="Cambria" w:hAnsi="Cambria" w:cs="Times New Roman"/>
        </w:rPr>
        <w:t xml:space="preserve">be </w:t>
      </w:r>
      <w:r w:rsidRPr="1DE32542">
        <w:rPr>
          <w:rFonts w:ascii="Cambria" w:hAnsi="Cambria" w:cs="Times New Roman"/>
        </w:rPr>
        <w:t>at serious risk of economic disruption during a flare up of the COVID-19 Delta variant.</w:t>
      </w:r>
    </w:p>
    <w:p w14:paraId="3EB60709" w14:textId="77777777" w:rsidR="00FA44DE" w:rsidRDefault="00FA44DE" w:rsidP="00FA44DE">
      <w:pPr>
        <w:jc w:val="both"/>
        <w:rPr>
          <w:rFonts w:ascii="Cambria" w:hAnsi="Cambria"/>
          <w:b/>
          <w:i/>
        </w:rPr>
      </w:pPr>
    </w:p>
    <w:p w14:paraId="6838A8FA" w14:textId="6E4806C3" w:rsidR="00FA44DE" w:rsidRDefault="780F3580" w:rsidP="00FA44DE">
      <w:pPr>
        <w:jc w:val="both"/>
        <w:rPr>
          <w:rFonts w:ascii="Cambria" w:hAnsi="Cambria"/>
        </w:rPr>
      </w:pPr>
      <w:r w:rsidRPr="1DE32542">
        <w:rPr>
          <w:rFonts w:ascii="Cambria" w:hAnsi="Cambria"/>
          <w:b/>
          <w:bCs/>
          <w:i/>
          <w:iCs/>
        </w:rPr>
        <w:t>Actions</w:t>
      </w:r>
    </w:p>
    <w:p w14:paraId="60B76E50" w14:textId="77777777" w:rsidR="00FA44DE" w:rsidRDefault="00FA44DE" w:rsidP="00FA44DE">
      <w:pPr>
        <w:jc w:val="both"/>
        <w:rPr>
          <w:rFonts w:ascii="Cambria" w:hAnsi="Cambria"/>
        </w:rPr>
      </w:pPr>
    </w:p>
    <w:p w14:paraId="780FD7B0" w14:textId="77777777" w:rsidR="00FA44DE" w:rsidRDefault="00FA44DE" w:rsidP="00FA44DE">
      <w:pPr>
        <w:rPr>
          <w:rFonts w:ascii="Cambria" w:hAnsi="Cambria"/>
        </w:rPr>
      </w:pPr>
      <w:r>
        <w:rPr>
          <w:rFonts w:ascii="Cambria" w:hAnsi="Cambria"/>
        </w:rPr>
        <w:t>The Economic Development and Infrastructure Committee identified four policy recommendations. These include expanding access to broadband, providing incentives to stimulate public and private investments in rural places, helping small businesses owners with business succession planning, and helping rural communities and businesses respond to the COVID-19 pandemic. Here are examples of specific actions taken by the Office of the Lt. Governor and GRAC members to implement these policy goals.</w:t>
      </w:r>
    </w:p>
    <w:p w14:paraId="12D278F8" w14:textId="77777777" w:rsidR="00FA44DE" w:rsidRDefault="00FA44DE" w:rsidP="00FA44DE">
      <w:pPr>
        <w:jc w:val="both"/>
        <w:rPr>
          <w:rFonts w:ascii="Cambria" w:hAnsi="Cambria"/>
        </w:rPr>
      </w:pPr>
    </w:p>
    <w:p w14:paraId="2F7789A7" w14:textId="3E681E83" w:rsidR="00FA44DE" w:rsidRDefault="780F3580" w:rsidP="00FA44DE">
      <w:pPr>
        <w:pStyle w:val="ListParagraph"/>
        <w:numPr>
          <w:ilvl w:val="0"/>
          <w:numId w:val="10"/>
        </w:numPr>
        <w:rPr>
          <w:rFonts w:ascii="Cambria" w:hAnsi="Cambria"/>
        </w:rPr>
      </w:pPr>
      <w:r w:rsidRPr="1DE32542">
        <w:rPr>
          <w:rFonts w:ascii="Cambria" w:hAnsi="Cambria"/>
          <w:b/>
          <w:bCs/>
        </w:rPr>
        <w:t>Business Succession Planning in Rural Illinois</w:t>
      </w:r>
      <w:r w:rsidRPr="1DE32542">
        <w:rPr>
          <w:rFonts w:ascii="Cambria" w:hAnsi="Cambria"/>
        </w:rPr>
        <w:t xml:space="preserve">. During the lead up to the FY2022 Congressional Spending Bill, elected officials invited constituents to submit </w:t>
      </w:r>
      <w:r w:rsidR="461A4F81" w:rsidRPr="1DE32542">
        <w:rPr>
          <w:rFonts w:ascii="Cambria" w:hAnsi="Cambria"/>
        </w:rPr>
        <w:t>c</w:t>
      </w:r>
      <w:r w:rsidRPr="1DE32542">
        <w:rPr>
          <w:rFonts w:ascii="Cambria" w:hAnsi="Cambria"/>
        </w:rPr>
        <w:t xml:space="preserve">ongressionally </w:t>
      </w:r>
      <w:r w:rsidR="5329403A" w:rsidRPr="1DE32542">
        <w:rPr>
          <w:rFonts w:ascii="Cambria" w:hAnsi="Cambria"/>
        </w:rPr>
        <w:t>d</w:t>
      </w:r>
      <w:r w:rsidRPr="1DE32542">
        <w:rPr>
          <w:rFonts w:ascii="Cambria" w:hAnsi="Cambria"/>
        </w:rPr>
        <w:t xml:space="preserve">irected </w:t>
      </w:r>
      <w:r w:rsidR="31E44A2B" w:rsidRPr="1DE32542">
        <w:rPr>
          <w:rFonts w:ascii="Cambria" w:hAnsi="Cambria"/>
        </w:rPr>
        <w:t>s</w:t>
      </w:r>
      <w:r w:rsidRPr="1DE32542">
        <w:rPr>
          <w:rFonts w:ascii="Cambria" w:hAnsi="Cambria"/>
        </w:rPr>
        <w:t xml:space="preserve">pending requests for projects that would help local communities and businesses. The IIRA submitted a $400,000 </w:t>
      </w:r>
      <w:r w:rsidR="165171E0" w:rsidRPr="1DE32542">
        <w:rPr>
          <w:rFonts w:ascii="Cambria" w:hAnsi="Cambria"/>
        </w:rPr>
        <w:t>c</w:t>
      </w:r>
      <w:r w:rsidRPr="1DE32542">
        <w:rPr>
          <w:rFonts w:ascii="Cambria" w:hAnsi="Cambria"/>
        </w:rPr>
        <w:t xml:space="preserve">ongressionally </w:t>
      </w:r>
      <w:r w:rsidR="446AC214" w:rsidRPr="1DE32542">
        <w:rPr>
          <w:rFonts w:ascii="Cambria" w:hAnsi="Cambria"/>
        </w:rPr>
        <w:t>d</w:t>
      </w:r>
      <w:r w:rsidRPr="1DE32542">
        <w:rPr>
          <w:rFonts w:ascii="Cambria" w:hAnsi="Cambria"/>
        </w:rPr>
        <w:t xml:space="preserve">irected </w:t>
      </w:r>
      <w:r w:rsidR="2AAE7106" w:rsidRPr="1DE32542">
        <w:rPr>
          <w:rFonts w:ascii="Cambria" w:hAnsi="Cambria"/>
        </w:rPr>
        <w:t>s</w:t>
      </w:r>
      <w:r w:rsidRPr="1DE32542">
        <w:rPr>
          <w:rFonts w:ascii="Cambria" w:hAnsi="Cambria"/>
        </w:rPr>
        <w:t xml:space="preserve">pending </w:t>
      </w:r>
      <w:r w:rsidR="7E6CA65D" w:rsidRPr="1DE32542">
        <w:rPr>
          <w:rFonts w:ascii="Cambria" w:hAnsi="Cambria"/>
        </w:rPr>
        <w:t>r</w:t>
      </w:r>
      <w:r w:rsidRPr="1DE32542">
        <w:rPr>
          <w:rFonts w:ascii="Cambria" w:hAnsi="Cambria"/>
        </w:rPr>
        <w:t xml:space="preserve">equest to Rep. Cheri Bustos and Sen. Tammy Duckworth. The IIRA proposal requests $400,000 for the WIU-Quad Cities Campus to promote new </w:t>
      </w:r>
      <w:r w:rsidR="01ECDF1F" w:rsidRPr="1DE32542">
        <w:rPr>
          <w:rFonts w:ascii="Cambria" w:hAnsi="Cambria"/>
        </w:rPr>
        <w:t xml:space="preserve">minority </w:t>
      </w:r>
      <w:r w:rsidRPr="1DE32542">
        <w:rPr>
          <w:rFonts w:ascii="Cambria" w:hAnsi="Cambria"/>
        </w:rPr>
        <w:t>business startups, business expansion through government procurement, and business sustainability through succession planning.</w:t>
      </w:r>
    </w:p>
    <w:p w14:paraId="17E8910E" w14:textId="0665E60D" w:rsidR="00FA44DE" w:rsidRDefault="780F3580" w:rsidP="00FA44DE">
      <w:pPr>
        <w:pStyle w:val="ListParagraph"/>
        <w:rPr>
          <w:rFonts w:ascii="Cambria" w:hAnsi="Cambria"/>
        </w:rPr>
      </w:pPr>
      <w:r>
        <w:rPr>
          <w:rFonts w:ascii="Cambria" w:hAnsi="Cambria"/>
        </w:rPr>
        <w:lastRenderedPageBreak/>
        <w:t xml:space="preserve">The IIRA submitted this proposal to Rep. Bustos because it had been a long-standing priority of the GRAC Economic Development and Infrastructure Committee. Both Rep. Bustos and Sen. Duckworth pledged support for this initiative. Rep. Bustos has included this project on the list of </w:t>
      </w:r>
      <w:r w:rsidR="613F51B7">
        <w:rPr>
          <w:rFonts w:ascii="Cambria" w:hAnsi="Cambria"/>
        </w:rPr>
        <w:t>c</w:t>
      </w:r>
      <w:r>
        <w:rPr>
          <w:rFonts w:ascii="Cambria" w:hAnsi="Cambria"/>
        </w:rPr>
        <w:t xml:space="preserve">ongressionally </w:t>
      </w:r>
      <w:r w:rsidR="1F061BBA">
        <w:rPr>
          <w:rFonts w:ascii="Cambria" w:hAnsi="Cambria"/>
        </w:rPr>
        <w:t>d</w:t>
      </w:r>
      <w:r>
        <w:rPr>
          <w:rFonts w:ascii="Cambria" w:hAnsi="Cambria"/>
        </w:rPr>
        <w:t xml:space="preserve">irected </w:t>
      </w:r>
      <w:r w:rsidR="313B6E8D">
        <w:rPr>
          <w:rFonts w:ascii="Cambria" w:hAnsi="Cambria"/>
        </w:rPr>
        <w:t>s</w:t>
      </w:r>
      <w:r>
        <w:rPr>
          <w:rFonts w:ascii="Cambria" w:hAnsi="Cambria"/>
        </w:rPr>
        <w:t xml:space="preserve">pending </w:t>
      </w:r>
      <w:r w:rsidR="6BE5207F">
        <w:rPr>
          <w:rFonts w:ascii="Cambria" w:hAnsi="Cambria"/>
        </w:rPr>
        <w:t>r</w:t>
      </w:r>
      <w:r>
        <w:rPr>
          <w:rFonts w:ascii="Cambria" w:hAnsi="Cambria"/>
        </w:rPr>
        <w:t>equests she supports on her website.</w:t>
      </w:r>
      <w:r w:rsidR="00FA44DE">
        <w:rPr>
          <w:rStyle w:val="EndnoteReference"/>
          <w:rFonts w:ascii="Cambria" w:hAnsi="Cambria"/>
        </w:rPr>
        <w:endnoteReference w:id="44"/>
      </w:r>
      <w:r>
        <w:rPr>
          <w:rFonts w:ascii="Cambria" w:hAnsi="Cambria"/>
        </w:rPr>
        <w:t xml:space="preserve"> This project targets businesses in a 20-county</w:t>
      </w:r>
      <w:r w:rsidR="1BB6D45E">
        <w:rPr>
          <w:rFonts w:ascii="Cambria" w:hAnsi="Cambria"/>
        </w:rPr>
        <w:t xml:space="preserve">, </w:t>
      </w:r>
      <w:r w:rsidR="1BB6D45E" w:rsidRPr="1DE32542">
        <w:rPr>
          <w:rFonts w:ascii="Cambria" w:hAnsi="Cambria"/>
        </w:rPr>
        <w:t>predominately</w:t>
      </w:r>
      <w:r>
        <w:rPr>
          <w:rFonts w:ascii="Cambria" w:hAnsi="Cambria"/>
        </w:rPr>
        <w:t xml:space="preserve"> rural region in northwestern Illinois.</w:t>
      </w:r>
    </w:p>
    <w:p w14:paraId="50118134" w14:textId="77777777" w:rsidR="00FA44DE" w:rsidRDefault="00FA44DE" w:rsidP="00FA44DE">
      <w:pPr>
        <w:rPr>
          <w:rFonts w:ascii="Cambria" w:hAnsi="Cambria"/>
        </w:rPr>
      </w:pPr>
    </w:p>
    <w:p w14:paraId="4A968DCB" w14:textId="77777777" w:rsidR="00FA44DE" w:rsidRDefault="780F3580" w:rsidP="00FA44DE">
      <w:pPr>
        <w:pStyle w:val="ListParagraph"/>
        <w:numPr>
          <w:ilvl w:val="0"/>
          <w:numId w:val="10"/>
        </w:numPr>
        <w:rPr>
          <w:rFonts w:ascii="Cambria" w:hAnsi="Cambria"/>
        </w:rPr>
      </w:pPr>
      <w:r w:rsidRPr="1DE32542">
        <w:rPr>
          <w:rFonts w:ascii="Cambria" w:hAnsi="Cambria"/>
          <w:b/>
          <w:bCs/>
        </w:rPr>
        <w:t>Small Business Recovery from COVID-19 / Community Navigator Program</w:t>
      </w:r>
      <w:r>
        <w:rPr>
          <w:rFonts w:ascii="Cambria" w:hAnsi="Cambria"/>
        </w:rPr>
        <w:t>. National news reports document that business owners from underserved and underrepresented communities did not have ready access to federal recovery funds.</w:t>
      </w:r>
      <w:r w:rsidR="00FA44DE">
        <w:rPr>
          <w:rStyle w:val="EndnoteReference"/>
          <w:rFonts w:ascii="Cambria" w:hAnsi="Cambria"/>
        </w:rPr>
        <w:endnoteReference w:id="45"/>
      </w:r>
      <w:r>
        <w:rPr>
          <w:rFonts w:ascii="Cambria" w:hAnsi="Cambria"/>
        </w:rPr>
        <w:t xml:space="preserve"> Business owners that struggled to secure federal funds included visible minorities, women, and businesses in smaller towns and rural areas.</w:t>
      </w:r>
      <w:r w:rsidR="00FA44DE">
        <w:rPr>
          <w:rStyle w:val="EndnoteReference"/>
          <w:rFonts w:ascii="Cambria" w:hAnsi="Cambria"/>
        </w:rPr>
        <w:endnoteReference w:id="46"/>
      </w:r>
      <w:r>
        <w:rPr>
          <w:rFonts w:ascii="Cambria" w:hAnsi="Cambria"/>
        </w:rPr>
        <w:t xml:space="preserve"> </w:t>
      </w:r>
      <w:r w:rsidR="00FA44DE">
        <w:rPr>
          <w:rStyle w:val="EndnoteReference"/>
          <w:rFonts w:ascii="Cambria" w:hAnsi="Cambria"/>
        </w:rPr>
        <w:endnoteReference w:id="47"/>
      </w:r>
      <w:r>
        <w:rPr>
          <w:rFonts w:ascii="Cambria" w:hAnsi="Cambria"/>
        </w:rPr>
        <w:t xml:space="preserve"> This pattern documented in national news stories occurs in Illinois, too. A </w:t>
      </w:r>
      <w:r w:rsidRPr="1DE32542">
        <w:rPr>
          <w:rFonts w:ascii="Cambria" w:hAnsi="Cambria"/>
          <w:i/>
          <w:iCs/>
        </w:rPr>
        <w:t>Chicago Tribune</w:t>
      </w:r>
      <w:r>
        <w:rPr>
          <w:rFonts w:ascii="Cambria" w:hAnsi="Cambria"/>
        </w:rPr>
        <w:t xml:space="preserve"> story reported that many larger companies received PPP dollars that should have gone to smaller businesses.</w:t>
      </w:r>
      <w:r w:rsidR="00FA44DE">
        <w:rPr>
          <w:rStyle w:val="EndnoteReference"/>
          <w:rFonts w:ascii="Cambria" w:hAnsi="Cambria"/>
        </w:rPr>
        <w:endnoteReference w:id="48"/>
      </w:r>
    </w:p>
    <w:p w14:paraId="0CCA7FCA" w14:textId="77777777" w:rsidR="00FA44DE" w:rsidRDefault="00FA44DE" w:rsidP="00FA44DE">
      <w:pPr>
        <w:pStyle w:val="ListParagraph"/>
        <w:rPr>
          <w:rFonts w:ascii="Cambria" w:hAnsi="Cambria"/>
          <w:b/>
        </w:rPr>
      </w:pPr>
    </w:p>
    <w:p w14:paraId="4F951018" w14:textId="77777777" w:rsidR="00FA44DE" w:rsidRDefault="00FA44DE" w:rsidP="00FA44DE">
      <w:pPr>
        <w:pStyle w:val="ListParagraph"/>
        <w:rPr>
          <w:rFonts w:ascii="Cambria" w:hAnsi="Cambria"/>
        </w:rPr>
      </w:pPr>
      <w:r>
        <w:rPr>
          <w:rFonts w:ascii="Cambria" w:hAnsi="Cambria"/>
        </w:rPr>
        <w:t>In response to criticism that the federal government could distribute recovery funds more equitably, Congress passed the 2021 American Rescue Plan Act (ARPA). The ARPA included funding for an SBA program called the Community Navigator Pilot Program (CNPP). The CNPP invited nonprofit organizations to apply for a pool of $100 million grant funds.</w:t>
      </w:r>
    </w:p>
    <w:p w14:paraId="24974CE6" w14:textId="77777777" w:rsidR="00FA44DE" w:rsidRDefault="00FA44DE" w:rsidP="00FA44DE">
      <w:pPr>
        <w:pStyle w:val="ListParagraph"/>
        <w:rPr>
          <w:rFonts w:ascii="Cambria" w:hAnsi="Cambria"/>
        </w:rPr>
      </w:pPr>
    </w:p>
    <w:p w14:paraId="5B6DE7C6" w14:textId="503F9A2C" w:rsidR="00FA44DE" w:rsidRDefault="780F3580" w:rsidP="00FA44DE">
      <w:pPr>
        <w:pStyle w:val="ListParagraph"/>
        <w:rPr>
          <w:rFonts w:ascii="Cambria" w:hAnsi="Cambria"/>
        </w:rPr>
      </w:pPr>
      <w:r w:rsidRPr="1DE32542">
        <w:rPr>
          <w:rFonts w:ascii="Cambria" w:hAnsi="Cambria"/>
        </w:rPr>
        <w:t>The CNPP grant guidelines stipulate that applicants had to create a “hub-and-spoke” system to increase outreach to underserved communities. The hub administered the grant, while the community partners served as “spokes,” which were trusted organizations in a community that could reach minority, women, LGBTQ+, disabled, veteran, rural, and other business owners from underserved communities.</w:t>
      </w:r>
    </w:p>
    <w:p w14:paraId="22617711" w14:textId="77777777" w:rsidR="00FA44DE" w:rsidRDefault="00FA44DE" w:rsidP="00FA44DE">
      <w:pPr>
        <w:pStyle w:val="ListParagraph"/>
        <w:rPr>
          <w:rFonts w:ascii="Cambria" w:hAnsi="Cambria"/>
        </w:rPr>
      </w:pPr>
    </w:p>
    <w:p w14:paraId="10217C61" w14:textId="3D36705B" w:rsidR="00FA44DE" w:rsidRDefault="780F3580" w:rsidP="00FA44DE">
      <w:pPr>
        <w:pStyle w:val="ListParagraph"/>
        <w:rPr>
          <w:rFonts w:ascii="Cambria" w:hAnsi="Cambria"/>
        </w:rPr>
      </w:pPr>
      <w:r>
        <w:rPr>
          <w:rFonts w:ascii="Cambria" w:hAnsi="Cambria"/>
        </w:rPr>
        <w:t xml:space="preserve">The </w:t>
      </w:r>
      <w:r w:rsidR="13610652">
        <w:rPr>
          <w:rFonts w:ascii="Cambria" w:hAnsi="Cambria"/>
        </w:rPr>
        <w:t>s</w:t>
      </w:r>
      <w:r>
        <w:rPr>
          <w:rFonts w:ascii="Cambria" w:hAnsi="Cambria"/>
        </w:rPr>
        <w:t>tate of Illinois also offered a CNPP. DCEO invited community organizations from across Illinois to apply for over $9.0 million in grant funds. The IIRA applied for and secured a $186,000 DCEO CNPP grant to serve as a hub</w:t>
      </w:r>
      <w:r w:rsidR="0B456E37">
        <w:rPr>
          <w:rFonts w:ascii="Cambria" w:hAnsi="Cambria"/>
        </w:rPr>
        <w:t>,</w:t>
      </w:r>
      <w:r>
        <w:rPr>
          <w:rFonts w:ascii="Cambria" w:hAnsi="Cambria"/>
        </w:rPr>
        <w:t xml:space="preserve"> in partnership with six spokes to reach out to underserved businesses in a nine-county region in west central Illinois.</w:t>
      </w:r>
      <w:r w:rsidR="00FA44DE">
        <w:rPr>
          <w:rStyle w:val="EndnoteReference"/>
          <w:rFonts w:ascii="Cambria" w:hAnsi="Cambria"/>
        </w:rPr>
        <w:endnoteReference w:id="49"/>
      </w:r>
      <w:r>
        <w:rPr>
          <w:rFonts w:ascii="Cambria" w:hAnsi="Cambria"/>
        </w:rPr>
        <w:t xml:space="preserve"> Out of 13 DCEO CNPP awards, the IIRA is the only proposal to serve an entirely non-metropolitan region (</w:t>
      </w:r>
      <w:r w:rsidRPr="1DE32542">
        <w:rPr>
          <w:rFonts w:ascii="Cambria" w:hAnsi="Cambria"/>
          <w:b/>
          <w:bCs/>
        </w:rPr>
        <w:t>Figure 12</w:t>
      </w:r>
      <w:r>
        <w:rPr>
          <w:rFonts w:ascii="Cambria" w:hAnsi="Cambria"/>
        </w:rPr>
        <w:t>).</w:t>
      </w:r>
    </w:p>
    <w:p w14:paraId="6FAD475D" w14:textId="77777777" w:rsidR="00FA44DE" w:rsidRDefault="00FA44DE" w:rsidP="00FA44DE">
      <w:pPr>
        <w:pStyle w:val="ListParagraph"/>
        <w:rPr>
          <w:rFonts w:ascii="Cambria" w:hAnsi="Cambria"/>
        </w:rPr>
      </w:pPr>
    </w:p>
    <w:p w14:paraId="6597A87A" w14:textId="08251BEB" w:rsidR="00FA44DE" w:rsidRDefault="780F3580" w:rsidP="00FA44DE">
      <w:pPr>
        <w:pStyle w:val="ListParagraph"/>
        <w:rPr>
          <w:rFonts w:ascii="Cambria" w:hAnsi="Cambria"/>
        </w:rPr>
      </w:pPr>
      <w:r w:rsidRPr="1DE32542">
        <w:rPr>
          <w:rFonts w:ascii="Cambria" w:hAnsi="Cambria"/>
        </w:rPr>
        <w:t>The IIRA is working with</w:t>
      </w:r>
      <w:r w:rsidR="28B893DF" w:rsidRPr="1DE32542">
        <w:rPr>
          <w:rFonts w:ascii="Cambria" w:hAnsi="Cambria"/>
        </w:rPr>
        <w:t>:</w:t>
      </w:r>
      <w:r w:rsidRPr="1DE32542">
        <w:rPr>
          <w:rFonts w:ascii="Cambria" w:hAnsi="Cambria"/>
        </w:rPr>
        <w:t xml:space="preserve"> John Wood Community College (JWCC), Two Rivers Regional Council (TRRC), Pike County Economic Development Corporation (PCEDC), Macomb Area Economic Development Corporation (MAEDCO), the Knox County Area Partnership, and the Workforce Development Board of Western Illinois. This award is significant for many reasons, not the least of which is that it represents collaboration between the IIRA and DCEO, two members of the GRAC.</w:t>
      </w:r>
    </w:p>
    <w:p w14:paraId="06274D88" w14:textId="77777777" w:rsidR="00FA44DE" w:rsidRDefault="00FA44DE" w:rsidP="00FA44DE">
      <w:pPr>
        <w:spacing w:after="160" w:line="256" w:lineRule="auto"/>
        <w:rPr>
          <w:b/>
        </w:rPr>
      </w:pPr>
      <w:r>
        <w:rPr>
          <w:b/>
        </w:rPr>
        <w:br w:type="page"/>
      </w:r>
    </w:p>
    <w:p w14:paraId="2CD5FB87" w14:textId="77777777" w:rsidR="00FA44DE" w:rsidRDefault="00FA44DE" w:rsidP="00FA44DE">
      <w:pPr>
        <w:rPr>
          <w:b/>
        </w:rPr>
      </w:pPr>
      <w:r>
        <w:rPr>
          <w:b/>
        </w:rPr>
        <w:lastRenderedPageBreak/>
        <w:t>Figure 12. Geographic Coverage of the Hub and Spokes in West Central Illinois</w:t>
      </w:r>
    </w:p>
    <w:p w14:paraId="281F2876" w14:textId="77777777" w:rsidR="00FA44DE" w:rsidRDefault="00FA44DE" w:rsidP="00FA44DE"/>
    <w:p w14:paraId="4E5FF61B" w14:textId="1C0AC09B" w:rsidR="00FA44DE" w:rsidRDefault="780F3580" w:rsidP="00FA44DE">
      <w:pPr>
        <w:pStyle w:val="ListParagraph"/>
        <w:ind w:left="0"/>
      </w:pPr>
      <w:r>
        <w:rPr>
          <w:noProof/>
        </w:rPr>
        <w:drawing>
          <wp:inline distT="0" distB="0" distL="0" distR="0" wp14:anchorId="27818C3D" wp14:editId="3D1AD566">
            <wp:extent cx="5943600" cy="7633333"/>
            <wp:effectExtent l="0" t="0" r="0" b="571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3">
                      <a:extLst>
                        <a:ext uri="{28A0092B-C50C-407E-A947-70E740481C1C}">
                          <a14:useLocalDpi xmlns:a14="http://schemas.microsoft.com/office/drawing/2010/main" val="0"/>
                        </a:ext>
                      </a:extLst>
                    </a:blip>
                    <a:srcRect l="2950" t="3931" r="3580" b="3944"/>
                    <a:stretch>
                      <a:fillRect/>
                    </a:stretch>
                  </pic:blipFill>
                  <pic:spPr>
                    <a:xfrm>
                      <a:off x="0" y="0"/>
                      <a:ext cx="5943600" cy="7633333"/>
                    </a:xfrm>
                    <a:prstGeom prst="rect">
                      <a:avLst/>
                    </a:prstGeom>
                  </pic:spPr>
                </pic:pic>
              </a:graphicData>
            </a:graphic>
          </wp:inline>
        </w:drawing>
      </w:r>
    </w:p>
    <w:p w14:paraId="52714F56" w14:textId="77777777" w:rsidR="00FA44DE" w:rsidRDefault="00FA44DE" w:rsidP="00FA44DE">
      <w:pPr>
        <w:spacing w:after="160" w:line="256" w:lineRule="auto"/>
      </w:pPr>
      <w:r>
        <w:br w:type="page"/>
      </w:r>
    </w:p>
    <w:p w14:paraId="5FFD74CD" w14:textId="6D5E2FAD" w:rsidR="00FA44DE" w:rsidRDefault="780F3580" w:rsidP="00FA44DE">
      <w:pPr>
        <w:pStyle w:val="ListParagraph"/>
        <w:rPr>
          <w:rFonts w:ascii="Cambria" w:hAnsi="Cambria"/>
        </w:rPr>
      </w:pPr>
      <w:r w:rsidRPr="1DE32542">
        <w:rPr>
          <w:rFonts w:ascii="Cambria" w:hAnsi="Cambria"/>
        </w:rPr>
        <w:lastRenderedPageBreak/>
        <w:t xml:space="preserve">The DCEO CNPP runs from July 1, 2021 to December 31, 2021. In order to extend the Illinois CNPP beyond 2022, the IIRA submitted a $2.5 million grant to the SBA-funded Community Navigator Pilot Program. If funded, this grant will run from fall 2021 to </w:t>
      </w:r>
      <w:r w:rsidR="05D1D29F" w:rsidRPr="1DE32542">
        <w:rPr>
          <w:rFonts w:ascii="Cambria" w:hAnsi="Cambria"/>
        </w:rPr>
        <w:t xml:space="preserve">fall </w:t>
      </w:r>
      <w:r w:rsidRPr="1DE32542">
        <w:rPr>
          <w:rFonts w:ascii="Cambria" w:hAnsi="Cambria"/>
        </w:rPr>
        <w:t>2023. The IIRA proposes to serve as a hub with 11 spokes and community partners. GRAC members serving as spokes and community partners in this proposal include the University of Illinois, Urbana-Champaign, University of Illinois-Extension, Southern Illinois University-Carbondale, and the ICCB</w:t>
      </w:r>
      <w:r w:rsidR="3A66F103" w:rsidRPr="1DE32542">
        <w:rPr>
          <w:rFonts w:ascii="Cambria" w:hAnsi="Cambria"/>
        </w:rPr>
        <w:t>. The ICCB</w:t>
      </w:r>
      <w:r w:rsidRPr="1DE32542">
        <w:rPr>
          <w:rFonts w:ascii="Cambria" w:hAnsi="Cambria"/>
        </w:rPr>
        <w:t xml:space="preserve"> </w:t>
      </w:r>
      <w:r w:rsidR="13C53D6F" w:rsidRPr="1DE32542">
        <w:rPr>
          <w:rFonts w:ascii="Cambria" w:hAnsi="Cambria"/>
        </w:rPr>
        <w:t>i</w:t>
      </w:r>
      <w:r w:rsidRPr="1DE32542">
        <w:rPr>
          <w:rFonts w:ascii="Cambria" w:hAnsi="Cambria"/>
        </w:rPr>
        <w:t>s represented by John Wood Community College, Spoon River College, Shawnee Community College and Southeastern Illinois College (</w:t>
      </w:r>
      <w:r w:rsidRPr="1DE32542">
        <w:rPr>
          <w:rFonts w:ascii="Cambria" w:hAnsi="Cambria"/>
          <w:b/>
          <w:bCs/>
        </w:rPr>
        <w:t>Fig. 13</w:t>
      </w:r>
      <w:r w:rsidRPr="1DE32542">
        <w:rPr>
          <w:rFonts w:ascii="Cambria" w:hAnsi="Cambria"/>
        </w:rPr>
        <w:t>). The IIN also serves as a partner in this SBA-funded grant.</w:t>
      </w:r>
    </w:p>
    <w:p w14:paraId="1976BF28" w14:textId="77777777" w:rsidR="00FA44DE" w:rsidRDefault="00FA44DE" w:rsidP="00FA44DE">
      <w:pPr>
        <w:pStyle w:val="ListParagraph"/>
        <w:rPr>
          <w:rFonts w:ascii="Cambria" w:hAnsi="Cambria"/>
        </w:rPr>
      </w:pPr>
    </w:p>
    <w:p w14:paraId="7B901D78" w14:textId="77777777" w:rsidR="00FA44DE" w:rsidRDefault="00FA44DE" w:rsidP="00FA44DE">
      <w:pPr>
        <w:pStyle w:val="ListParagraph"/>
        <w:numPr>
          <w:ilvl w:val="0"/>
          <w:numId w:val="10"/>
        </w:numPr>
        <w:rPr>
          <w:rFonts w:ascii="Cambria" w:hAnsi="Cambria"/>
        </w:rPr>
      </w:pPr>
      <w:r>
        <w:rPr>
          <w:rFonts w:ascii="Cambria" w:hAnsi="Cambria"/>
          <w:b/>
        </w:rPr>
        <w:t>Infrastructure / Broadband</w:t>
      </w:r>
      <w:r>
        <w:rPr>
          <w:rFonts w:ascii="Cambria" w:hAnsi="Cambria"/>
        </w:rPr>
        <w:t>. This report mentions broadband above in the healthcare section. However, experts from diverse fields including economic development, education, and health care all contend that people should no longer view broadband “as something nice to have.”</w:t>
      </w:r>
      <w:r>
        <w:rPr>
          <w:rStyle w:val="EndnoteReference"/>
          <w:rFonts w:ascii="Cambria" w:hAnsi="Cambria"/>
        </w:rPr>
        <w:endnoteReference w:id="50"/>
      </w:r>
      <w:r>
        <w:rPr>
          <w:rFonts w:ascii="Cambria" w:hAnsi="Cambria"/>
        </w:rPr>
        <w:t xml:space="preserve"> These experts assert that the American public should view broadband in the same way they think about roads, public utilities, and water lines. Broadband and associated technologies are an essential part of our daily lives.</w:t>
      </w:r>
    </w:p>
    <w:p w14:paraId="62C790C8" w14:textId="77777777" w:rsidR="00FA44DE" w:rsidRDefault="00FA44DE" w:rsidP="00FA44DE">
      <w:pPr>
        <w:pStyle w:val="ListParagraph"/>
        <w:rPr>
          <w:rFonts w:ascii="Cambria" w:hAnsi="Cambria"/>
        </w:rPr>
      </w:pPr>
    </w:p>
    <w:p w14:paraId="1D0A432B" w14:textId="68928BF9" w:rsidR="00FA44DE" w:rsidRDefault="780F3580" w:rsidP="00FA44DE">
      <w:pPr>
        <w:pStyle w:val="ListParagraph"/>
        <w:rPr>
          <w:rFonts w:ascii="Cambria" w:hAnsi="Cambria"/>
        </w:rPr>
      </w:pPr>
      <w:r>
        <w:rPr>
          <w:rFonts w:ascii="Cambria" w:hAnsi="Cambria"/>
        </w:rPr>
        <w:t xml:space="preserve">Norman Walzer, IIRA Director Emeritus and chairperson of the GRAC Economic Development and Infrastructure </w:t>
      </w:r>
      <w:r w:rsidR="495FD95F">
        <w:rPr>
          <w:rFonts w:ascii="Cambria" w:hAnsi="Cambria"/>
        </w:rPr>
        <w:t>C</w:t>
      </w:r>
      <w:r>
        <w:rPr>
          <w:rFonts w:ascii="Cambria" w:hAnsi="Cambria"/>
        </w:rPr>
        <w:t>ommittee</w:t>
      </w:r>
      <w:r w:rsidR="28644631">
        <w:rPr>
          <w:rFonts w:ascii="Cambria" w:hAnsi="Cambria"/>
        </w:rPr>
        <w:t>,</w:t>
      </w:r>
      <w:r>
        <w:rPr>
          <w:rFonts w:ascii="Cambria" w:hAnsi="Cambria"/>
        </w:rPr>
        <w:t xml:space="preserve"> has authored a proposal in partnership with the Center on Rural Innovation (CORI). CORI offers a broadband-centered economic development strategy for rural communities and small towns.</w:t>
      </w:r>
      <w:r w:rsidR="00FA44DE">
        <w:rPr>
          <w:rStyle w:val="EndnoteReference"/>
          <w:rFonts w:ascii="Cambria" w:hAnsi="Cambria"/>
        </w:rPr>
        <w:endnoteReference w:id="51"/>
      </w:r>
      <w:r>
        <w:rPr>
          <w:rFonts w:ascii="Cambria" w:hAnsi="Cambria"/>
        </w:rPr>
        <w:t xml:space="preserve"> Dr. Walzer proposes that the GRAC could take the lead on implementing the CORI model in rural Illinois. The CORI model encourages rural communities to create “actionable plans to implement broadband networks that ensure rural communities can participate in and benefit from digital economies.</w:t>
      </w:r>
      <w:r w:rsidR="00FA44DE">
        <w:rPr>
          <w:rStyle w:val="EndnoteReference"/>
          <w:rFonts w:ascii="Cambria" w:hAnsi="Cambria"/>
        </w:rPr>
        <w:endnoteReference w:id="52"/>
      </w:r>
    </w:p>
    <w:p w14:paraId="2DBF7B6D" w14:textId="77777777" w:rsidR="00FA44DE" w:rsidRDefault="00FA44DE" w:rsidP="00FA44DE">
      <w:pPr>
        <w:jc w:val="both"/>
        <w:rPr>
          <w:rFonts w:ascii="Cambria" w:hAnsi="Cambria"/>
        </w:rPr>
      </w:pPr>
    </w:p>
    <w:p w14:paraId="25EEBDEB" w14:textId="77777777" w:rsidR="00FA44DE" w:rsidRDefault="00FA44DE" w:rsidP="00FA44DE">
      <w:pPr>
        <w:pStyle w:val="ListParagraph"/>
        <w:numPr>
          <w:ilvl w:val="0"/>
          <w:numId w:val="10"/>
        </w:numPr>
        <w:rPr>
          <w:rFonts w:ascii="Cambria" w:hAnsi="Cambria"/>
        </w:rPr>
      </w:pPr>
      <w:r>
        <w:rPr>
          <w:rFonts w:ascii="Cambria" w:hAnsi="Cambria"/>
          <w:b/>
        </w:rPr>
        <w:t xml:space="preserve">Infrastructure / Broadband. </w:t>
      </w:r>
      <w:r>
        <w:rPr>
          <w:rFonts w:ascii="Cambria" w:hAnsi="Cambria"/>
        </w:rPr>
        <w:t>The Lt. Governor and the GRAC served as a catalyst for $200,000 in broadband investments in downstate Illinois, including many rural communities. This process started when the Lt. Governor invited Matt Schmit, director of the DCEO Office of Broadband, to speak at the November 2019 GRAC meeting. Mr. Schmit discussed the importance of broadband to the rural Illinois economy and described Governor Pritzker’s $420 million initiative to build better broadband infrastructure across Illinois.</w:t>
      </w:r>
    </w:p>
    <w:p w14:paraId="52F8B87C" w14:textId="77777777" w:rsidR="00FA44DE" w:rsidRDefault="00FA44DE" w:rsidP="00FA44DE">
      <w:pPr>
        <w:ind w:left="360"/>
        <w:rPr>
          <w:rFonts w:ascii="Cambria" w:hAnsi="Cambria"/>
        </w:rPr>
      </w:pPr>
    </w:p>
    <w:p w14:paraId="2ACA5E44" w14:textId="33B2DA94" w:rsidR="00FA44DE" w:rsidRDefault="780F3580" w:rsidP="00FA44DE">
      <w:pPr>
        <w:pStyle w:val="ListParagraph"/>
        <w:rPr>
          <w:rFonts w:ascii="Cambria" w:hAnsi="Cambria"/>
        </w:rPr>
      </w:pPr>
      <w:r w:rsidRPr="1DE32542">
        <w:rPr>
          <w:rFonts w:ascii="Cambria" w:hAnsi="Cambria"/>
        </w:rPr>
        <w:t xml:space="preserve">These comments inspired </w:t>
      </w:r>
      <w:r w:rsidR="1934854C" w:rsidRPr="1DE32542">
        <w:rPr>
          <w:rFonts w:ascii="Cambria" w:hAnsi="Cambria"/>
        </w:rPr>
        <w:t>Dr. Walzer</w:t>
      </w:r>
      <w:r w:rsidRPr="1DE32542">
        <w:rPr>
          <w:rFonts w:ascii="Cambria" w:hAnsi="Cambria"/>
        </w:rPr>
        <w:t xml:space="preserve"> to prompt Kyle Harfst, Executive Director of the IIN, to invite M</w:t>
      </w:r>
      <w:r w:rsidR="40B8812E" w:rsidRPr="1DE32542">
        <w:rPr>
          <w:rFonts w:ascii="Cambria" w:hAnsi="Cambria"/>
        </w:rPr>
        <w:t xml:space="preserve">r. </w:t>
      </w:r>
      <w:r w:rsidRPr="1DE32542">
        <w:rPr>
          <w:rFonts w:ascii="Cambria" w:hAnsi="Cambria"/>
        </w:rPr>
        <w:t>Schmit to speak at the next regularly scheduled IIN meeting in 2020. Recognizing their shared interests, M</w:t>
      </w:r>
      <w:r w:rsidR="75CAA156" w:rsidRPr="1DE32542">
        <w:rPr>
          <w:rFonts w:ascii="Cambria" w:hAnsi="Cambria"/>
        </w:rPr>
        <w:t xml:space="preserve">r. </w:t>
      </w:r>
      <w:r w:rsidRPr="1DE32542">
        <w:rPr>
          <w:rFonts w:ascii="Cambria" w:hAnsi="Cambria"/>
        </w:rPr>
        <w:t xml:space="preserve">Schmit worked with </w:t>
      </w:r>
      <w:r w:rsidR="73F52FB5" w:rsidRPr="1DE32542">
        <w:rPr>
          <w:rFonts w:ascii="Cambria" w:hAnsi="Cambria"/>
        </w:rPr>
        <w:t xml:space="preserve">Mr. </w:t>
      </w:r>
      <w:r w:rsidRPr="1DE32542">
        <w:rPr>
          <w:rFonts w:ascii="Cambria" w:hAnsi="Cambria"/>
        </w:rPr>
        <w:t>Harfst and Jay Walsh, University of Illinois System Vice President for Economic Development and Innovation, to formalize their relationship through the DCEO READY (Regional Engagement for Adoption + Digital Equity) program.</w:t>
      </w:r>
    </w:p>
    <w:p w14:paraId="308F1BCA" w14:textId="77777777" w:rsidR="00FA44DE" w:rsidRDefault="00FA44DE" w:rsidP="00FA44DE">
      <w:pPr>
        <w:spacing w:after="160" w:line="256" w:lineRule="auto"/>
        <w:rPr>
          <w:rFonts w:ascii="Cambria" w:hAnsi="Cambria"/>
        </w:rPr>
      </w:pPr>
      <w:r>
        <w:rPr>
          <w:rFonts w:ascii="Cambria" w:hAnsi="Cambria"/>
        </w:rPr>
        <w:br w:type="page"/>
      </w:r>
    </w:p>
    <w:p w14:paraId="7D29D9FD" w14:textId="77777777" w:rsidR="00FA44DE" w:rsidRDefault="00FA44DE" w:rsidP="00FA44DE">
      <w:pPr>
        <w:rPr>
          <w:rFonts w:ascii="Cambria" w:hAnsi="Cambria"/>
          <w:b/>
        </w:rPr>
      </w:pPr>
      <w:r>
        <w:rPr>
          <w:rFonts w:ascii="Cambria" w:hAnsi="Cambria"/>
          <w:b/>
        </w:rPr>
        <w:lastRenderedPageBreak/>
        <w:t>Figure 13. Service Area of the Proposed SBA-Funded Community Navigator Grant</w:t>
      </w:r>
    </w:p>
    <w:p w14:paraId="499CB54C" w14:textId="77777777" w:rsidR="00FA44DE" w:rsidRDefault="00FA44DE" w:rsidP="00FA44DE">
      <w:pPr>
        <w:rPr>
          <w:rFonts w:ascii="Cambria" w:hAnsi="Cambria"/>
        </w:rPr>
      </w:pPr>
    </w:p>
    <w:p w14:paraId="1BE3FE27" w14:textId="339B4C0F" w:rsidR="00FA44DE" w:rsidRDefault="00FA44DE" w:rsidP="00FA44DE">
      <w:pPr>
        <w:jc w:val="center"/>
        <w:rPr>
          <w:rFonts w:ascii="Cambria" w:hAnsi="Cambria"/>
        </w:rPr>
      </w:pPr>
      <w:r>
        <w:rPr>
          <w:noProof/>
        </w:rPr>
        <w:drawing>
          <wp:anchor distT="0" distB="0" distL="114300" distR="114300" simplePos="0" relativeHeight="251658240" behindDoc="0" locked="0" layoutInCell="1" allowOverlap="1" wp14:anchorId="5AA1FB0F" wp14:editId="74C7E4A4">
            <wp:simplePos x="0" y="0"/>
            <wp:positionH relativeFrom="column">
              <wp:posOffset>261620</wp:posOffset>
            </wp:positionH>
            <wp:positionV relativeFrom="paragraph">
              <wp:posOffset>6416040</wp:posOffset>
            </wp:positionV>
            <wp:extent cx="1572895" cy="877570"/>
            <wp:effectExtent l="0" t="0" r="8255" b="0"/>
            <wp:wrapNone/>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2895" cy="87757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Times New Roman"/>
          <w:noProof/>
        </w:rPr>
        <w:drawing>
          <wp:inline distT="0" distB="0" distL="0" distR="0" wp14:anchorId="2FEDD6B4" wp14:editId="3B8B61CE">
            <wp:extent cx="4564380" cy="749808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l="5663" t="4974" r="18785" b="6902"/>
                    <a:stretch>
                      <a:fillRect/>
                    </a:stretch>
                  </pic:blipFill>
                  <pic:spPr bwMode="auto">
                    <a:xfrm>
                      <a:off x="0" y="0"/>
                      <a:ext cx="4564380" cy="7498080"/>
                    </a:xfrm>
                    <a:prstGeom prst="rect">
                      <a:avLst/>
                    </a:prstGeom>
                    <a:noFill/>
                    <a:ln>
                      <a:noFill/>
                    </a:ln>
                  </pic:spPr>
                </pic:pic>
              </a:graphicData>
            </a:graphic>
          </wp:inline>
        </w:drawing>
      </w:r>
    </w:p>
    <w:p w14:paraId="1499D3F8" w14:textId="77777777" w:rsidR="00FA44DE" w:rsidRDefault="00EF583C" w:rsidP="00FA44DE">
      <w:pPr>
        <w:spacing w:line="256" w:lineRule="auto"/>
        <w:jc w:val="center"/>
        <w:rPr>
          <w:rFonts w:ascii="Cambria" w:hAnsi="Cambria" w:cs="Times New Roman"/>
          <w:b/>
        </w:rPr>
      </w:pPr>
      <w:r>
        <w:rPr>
          <w:rFonts w:ascii="Cambria" w:hAnsi="Cambria" w:cs="Times New Roman"/>
          <w:b/>
        </w:rPr>
        <w:pict w14:anchorId="5252895D">
          <v:rect id="_x0000_i1031" style="width:468pt;height:1.2pt" o:hralign="center" o:hrstd="t" o:hrnoshade="t" o:hr="t" fillcolor="black [3213]" stroked="f"/>
        </w:pict>
      </w:r>
    </w:p>
    <w:p w14:paraId="6C65949A" w14:textId="138D5745" w:rsidR="00FA44DE" w:rsidRDefault="780F3580" w:rsidP="00FA44DE">
      <w:pPr>
        <w:pStyle w:val="ListParagraph"/>
        <w:rPr>
          <w:rFonts w:ascii="Cambria" w:hAnsi="Cambria"/>
        </w:rPr>
      </w:pPr>
      <w:r>
        <w:rPr>
          <w:rFonts w:ascii="Cambria" w:hAnsi="Cambria"/>
        </w:rPr>
        <w:lastRenderedPageBreak/>
        <w:t>The Benton Institute for Broadband and Society, a DCEO Office of Broadband partner, describes the READY program as</w:t>
      </w:r>
      <w:r w:rsidR="6064DAAF">
        <w:rPr>
          <w:rFonts w:ascii="Cambria" w:hAnsi="Cambria"/>
        </w:rPr>
        <w:t>:</w:t>
      </w:r>
      <w:r>
        <w:rPr>
          <w:rFonts w:ascii="Cambria" w:hAnsi="Cambria"/>
        </w:rPr>
        <w:t xml:space="preserve"> “a collaborative effort between the Illinois Office of Broadband and the Illinois Innovation Network. The READY program provides grant funding to galvanize collaboration among key broadband stakeholders across all 10 of Illinois’ economic development regions. Each regional ‘Broadband READY team’ identifies current digital inequities</w:t>
      </w:r>
      <w:r w:rsidR="0DDF94DF">
        <w:rPr>
          <w:rFonts w:ascii="Cambria" w:hAnsi="Cambria"/>
        </w:rPr>
        <w:t>,</w:t>
      </w:r>
      <w:r>
        <w:rPr>
          <w:rFonts w:ascii="Cambria" w:hAnsi="Cambria"/>
        </w:rPr>
        <w:t xml:space="preserve"> as well as next steps in creating a digital inclusion ecosystem among community and economic development organizations, higher education, libraries, and other regional stakeholders.”</w:t>
      </w:r>
      <w:r w:rsidR="00FA44DE">
        <w:rPr>
          <w:rStyle w:val="EndnoteReference"/>
          <w:rFonts w:ascii="Cambria" w:hAnsi="Cambria"/>
        </w:rPr>
        <w:endnoteReference w:id="53"/>
      </w:r>
    </w:p>
    <w:p w14:paraId="1002CB0A" w14:textId="77777777" w:rsidR="00FA44DE" w:rsidRDefault="00FA44DE" w:rsidP="00FA44DE">
      <w:pPr>
        <w:pStyle w:val="ListParagraph"/>
        <w:rPr>
          <w:rFonts w:ascii="Cambria" w:hAnsi="Cambria"/>
        </w:rPr>
      </w:pPr>
    </w:p>
    <w:p w14:paraId="5633F21C" w14:textId="77777777" w:rsidR="00FA44DE" w:rsidRDefault="00FA44DE" w:rsidP="00FA44DE">
      <w:pPr>
        <w:pStyle w:val="ListParagraph"/>
        <w:rPr>
          <w:rFonts w:ascii="Cambria" w:hAnsi="Cambria"/>
        </w:rPr>
      </w:pPr>
      <w:r>
        <w:rPr>
          <w:rFonts w:ascii="Cambria" w:hAnsi="Cambria"/>
        </w:rPr>
        <w:t>The READY program provides funds to entities willing to create broadband deployment and utilization plans in communities with substandard broadband access. In July 2021, DCEO distributed $200,000 in READY funds to expand broadband deployment in four DCEO economic development regions. Four IIN members each received $50,000 in READY grant funds to do this work.</w:t>
      </w:r>
      <w:r>
        <w:rPr>
          <w:rStyle w:val="EndnoteReference"/>
          <w:rFonts w:ascii="Cambria" w:hAnsi="Cambria"/>
        </w:rPr>
        <w:endnoteReference w:id="54"/>
      </w:r>
      <w:r>
        <w:rPr>
          <w:rFonts w:ascii="Cambria" w:hAnsi="Cambria"/>
        </w:rPr>
        <w:t xml:space="preserve"> This funding partnership between the IIN and DCEO Office of Broadband would not have occurred if the Lt. Governor and the GRAC had not served as a forum for sharing rural development initiatives. Four IIN members receiving READY funds include:</w:t>
      </w:r>
    </w:p>
    <w:p w14:paraId="21DBEDD9" w14:textId="77777777" w:rsidR="00FA44DE" w:rsidRDefault="00FA44DE" w:rsidP="00FA44DE">
      <w:pPr>
        <w:pStyle w:val="ListParagraph"/>
        <w:keepNext/>
        <w:keepLines/>
        <w:numPr>
          <w:ilvl w:val="1"/>
          <w:numId w:val="10"/>
        </w:numPr>
        <w:rPr>
          <w:rFonts w:ascii="Cambria" w:hAnsi="Cambria"/>
        </w:rPr>
      </w:pPr>
      <w:r>
        <w:rPr>
          <w:rFonts w:ascii="Cambria" w:eastAsia="Times New Roman" w:hAnsi="Cambria" w:cs="Times New Roman"/>
        </w:rPr>
        <w:t>Eastern Illinois University on behalf of the Southeastern DCEO Region.</w:t>
      </w:r>
    </w:p>
    <w:p w14:paraId="0D4050DD" w14:textId="77777777" w:rsidR="00FA44DE" w:rsidRDefault="00FA44DE" w:rsidP="00FA44DE">
      <w:pPr>
        <w:numPr>
          <w:ilvl w:val="1"/>
          <w:numId w:val="10"/>
        </w:numPr>
        <w:spacing w:before="100" w:beforeAutospacing="1" w:after="100" w:afterAutospacing="1"/>
        <w:rPr>
          <w:rFonts w:ascii="Cambria" w:eastAsia="Times New Roman" w:hAnsi="Cambria" w:cs="Times New Roman"/>
        </w:rPr>
      </w:pPr>
      <w:r>
        <w:rPr>
          <w:rFonts w:ascii="Cambria" w:eastAsia="Times New Roman" w:hAnsi="Cambria" w:cs="Times New Roman"/>
        </w:rPr>
        <w:t>Region 1 Planning Council, in partnership with Northern Illinois University, on behalf of the Northern Stateline DCEO Region.</w:t>
      </w:r>
    </w:p>
    <w:p w14:paraId="776AD625" w14:textId="77777777" w:rsidR="00FA44DE" w:rsidRDefault="00FA44DE" w:rsidP="00FA44DE">
      <w:pPr>
        <w:numPr>
          <w:ilvl w:val="1"/>
          <w:numId w:val="10"/>
        </w:numPr>
        <w:spacing w:before="100" w:beforeAutospacing="1" w:after="100" w:afterAutospacing="1"/>
        <w:rPr>
          <w:rFonts w:ascii="Cambria" w:eastAsia="Times New Roman" w:hAnsi="Cambria" w:cs="Times New Roman"/>
        </w:rPr>
      </w:pPr>
      <w:r>
        <w:rPr>
          <w:rFonts w:ascii="Cambria" w:eastAsia="Times New Roman" w:hAnsi="Cambria" w:cs="Times New Roman"/>
        </w:rPr>
        <w:t>Southern Illinois University on behalf of the Southern DCEO Region.</w:t>
      </w:r>
    </w:p>
    <w:p w14:paraId="58A63B8E" w14:textId="77777777" w:rsidR="00FA44DE" w:rsidRDefault="00FA44DE" w:rsidP="00FA44DE">
      <w:pPr>
        <w:numPr>
          <w:ilvl w:val="1"/>
          <w:numId w:val="10"/>
        </w:numPr>
        <w:rPr>
          <w:rFonts w:ascii="Cambria" w:eastAsia="Times New Roman" w:hAnsi="Cambria" w:cs="Times New Roman"/>
        </w:rPr>
      </w:pPr>
      <w:r>
        <w:rPr>
          <w:rFonts w:ascii="Cambria" w:eastAsia="Times New Roman" w:hAnsi="Cambria" w:cs="Times New Roman"/>
        </w:rPr>
        <w:t>University of Illinois Urbana-Champaign on behalf of the East Central DCEO Region.</w:t>
      </w:r>
    </w:p>
    <w:p w14:paraId="7C47A900" w14:textId="77777777" w:rsidR="00FA44DE" w:rsidRDefault="00FA44DE" w:rsidP="00FA44DE">
      <w:pPr>
        <w:rPr>
          <w:rFonts w:ascii="Cambria" w:eastAsia="Times New Roman" w:hAnsi="Cambria" w:cs="Times New Roman"/>
        </w:rPr>
      </w:pPr>
    </w:p>
    <w:p w14:paraId="642B4CD9" w14:textId="77777777" w:rsidR="00FA44DE" w:rsidRDefault="00FA44DE" w:rsidP="00FA44DE">
      <w:pPr>
        <w:pStyle w:val="ListParagraph"/>
        <w:numPr>
          <w:ilvl w:val="0"/>
          <w:numId w:val="10"/>
        </w:numPr>
        <w:rPr>
          <w:rFonts w:ascii="Cambria" w:hAnsi="Cambria"/>
        </w:rPr>
      </w:pPr>
      <w:r>
        <w:rPr>
          <w:rFonts w:ascii="Cambria" w:hAnsi="Cambria"/>
          <w:b/>
        </w:rPr>
        <w:t>Research and Publications</w:t>
      </w:r>
      <w:r>
        <w:rPr>
          <w:rFonts w:ascii="Cambria" w:hAnsi="Cambria"/>
        </w:rPr>
        <w:t>. The IIRA has completed numerous publications in the past two years focused on rural economic development and infrastructure. Examples include:</w:t>
      </w:r>
    </w:p>
    <w:p w14:paraId="6C3017BE" w14:textId="77777777" w:rsidR="00FA44DE" w:rsidRDefault="00FA44DE" w:rsidP="00FA44DE">
      <w:pPr>
        <w:pStyle w:val="ListParagraph"/>
        <w:numPr>
          <w:ilvl w:val="1"/>
          <w:numId w:val="10"/>
        </w:numPr>
        <w:rPr>
          <w:rFonts w:ascii="Cambria" w:hAnsi="Cambria"/>
        </w:rPr>
      </w:pPr>
      <w:r>
        <w:rPr>
          <w:rFonts w:ascii="Cambria" w:hAnsi="Cambria"/>
          <w:b/>
          <w:i/>
        </w:rPr>
        <w:t>Marijuana Tax Revenues: Estimates for Illinois Counties</w:t>
      </w:r>
      <w:r>
        <w:rPr>
          <w:rFonts w:ascii="Cambria" w:hAnsi="Cambria"/>
          <w:b/>
        </w:rPr>
        <w:t>, 2020 to 2021.</w:t>
      </w:r>
      <w:r>
        <w:rPr>
          <w:rStyle w:val="EndnoteReference"/>
          <w:rFonts w:ascii="Cambria" w:hAnsi="Cambria"/>
        </w:rPr>
        <w:endnoteReference w:id="55"/>
      </w:r>
      <w:r>
        <w:rPr>
          <w:rFonts w:ascii="Cambria" w:hAnsi="Cambria"/>
        </w:rPr>
        <w:t xml:space="preserve"> This paper estimates marijuana tax revenues at the county level. Illinois allowed counties to collect taxes on recreational marijuana sales starting July 2020. In rural counties, the median tax receipts for recreational marijuana is slightly more than $34,000, three times more than the average medical marijuana taxes. Gallatin County benefitted the least from marijuana tax revenues; taxes averaged less than $1,000 per month.</w:t>
      </w:r>
    </w:p>
    <w:p w14:paraId="0C0BB7FB" w14:textId="2C3EB7C5" w:rsidR="00FA44DE" w:rsidRDefault="780F3580" w:rsidP="00FA44DE">
      <w:pPr>
        <w:pStyle w:val="ListParagraph"/>
        <w:numPr>
          <w:ilvl w:val="1"/>
          <w:numId w:val="10"/>
        </w:numPr>
        <w:rPr>
          <w:rFonts w:ascii="Cambria" w:hAnsi="Cambria"/>
        </w:rPr>
      </w:pPr>
      <w:r w:rsidRPr="1DE32542">
        <w:rPr>
          <w:rFonts w:ascii="Cambria" w:hAnsi="Cambria"/>
          <w:b/>
          <w:bCs/>
          <w:i/>
          <w:iCs/>
        </w:rPr>
        <w:t>Marijuana Use: Differences between Metro and Non-metro Regions</w:t>
      </w:r>
      <w:r>
        <w:rPr>
          <w:rFonts w:ascii="Cambria" w:hAnsi="Cambria"/>
        </w:rPr>
        <w:t>.</w:t>
      </w:r>
      <w:r w:rsidR="00FA44DE">
        <w:rPr>
          <w:rStyle w:val="EndnoteReference"/>
          <w:rFonts w:ascii="Cambria" w:hAnsi="Cambria"/>
        </w:rPr>
        <w:endnoteReference w:id="56"/>
      </w:r>
      <w:r>
        <w:rPr>
          <w:rFonts w:ascii="Cambria" w:hAnsi="Cambria"/>
        </w:rPr>
        <w:t xml:space="preserve"> This report examines the drivers of demand for </w:t>
      </w:r>
      <w:r w:rsidR="27D9EC4B">
        <w:rPr>
          <w:rFonts w:ascii="Cambria" w:hAnsi="Cambria"/>
        </w:rPr>
        <w:t>c</w:t>
      </w:r>
      <w:r>
        <w:rPr>
          <w:rFonts w:ascii="Cambria" w:hAnsi="Cambria"/>
        </w:rPr>
        <w:t>annabis products in Illinois. It further explores how marijuana use and users differ between metro and non-metro regions.</w:t>
      </w:r>
    </w:p>
    <w:p w14:paraId="389DD7A6" w14:textId="0C3FCA11" w:rsidR="00FA44DE" w:rsidRDefault="780F3580" w:rsidP="00FA44DE">
      <w:pPr>
        <w:pStyle w:val="ListParagraph"/>
        <w:numPr>
          <w:ilvl w:val="1"/>
          <w:numId w:val="10"/>
        </w:numPr>
        <w:rPr>
          <w:rFonts w:ascii="Cambria" w:hAnsi="Cambria"/>
        </w:rPr>
      </w:pPr>
      <w:r w:rsidRPr="1DE32542">
        <w:rPr>
          <w:rFonts w:ascii="Cambria" w:hAnsi="Cambria"/>
          <w:b/>
          <w:bCs/>
          <w:i/>
          <w:iCs/>
        </w:rPr>
        <w:t>Covid-19 Pandemic: Effects on Minority-Owned Businesses in Illinois</w:t>
      </w:r>
      <w:r>
        <w:rPr>
          <w:rFonts w:ascii="Cambria" w:hAnsi="Cambria"/>
        </w:rPr>
        <w:t>.</w:t>
      </w:r>
      <w:r w:rsidR="00FA44DE">
        <w:rPr>
          <w:rStyle w:val="EndnoteReference"/>
          <w:rFonts w:ascii="Cambria" w:hAnsi="Cambria"/>
        </w:rPr>
        <w:endnoteReference w:id="57"/>
      </w:r>
      <w:r>
        <w:rPr>
          <w:rFonts w:ascii="Cambria" w:hAnsi="Cambria"/>
        </w:rPr>
        <w:t xml:space="preserve"> This research explores minority economic development in Illinois, using self-employment numbers for minorities during the Covid-19 pandemic. During Covid-19 mitigation in 2020 and 2021, African</w:t>
      </w:r>
      <w:r w:rsidR="0D242C9E">
        <w:rPr>
          <w:rFonts w:ascii="Cambria" w:hAnsi="Cambria"/>
        </w:rPr>
        <w:t>-</w:t>
      </w:r>
      <w:r>
        <w:rPr>
          <w:rFonts w:ascii="Cambria" w:hAnsi="Cambria"/>
        </w:rPr>
        <w:t>American self-employment rates worsened. Overall, Hispanic residents have fared well</w:t>
      </w:r>
      <w:r w:rsidR="15BFC372">
        <w:rPr>
          <w:rFonts w:ascii="Cambria" w:hAnsi="Cambria"/>
        </w:rPr>
        <w:t>; t</w:t>
      </w:r>
      <w:r>
        <w:rPr>
          <w:rFonts w:ascii="Cambria" w:hAnsi="Cambria"/>
        </w:rPr>
        <w:t>he growth in self-employment for Hispanic residents during the pandemic was 11%. This report also explores the demographics of minority entrepreneurs.</w:t>
      </w:r>
    </w:p>
    <w:p w14:paraId="1A66CF60" w14:textId="7A3BF31E" w:rsidR="00FA44DE" w:rsidRDefault="780F3580" w:rsidP="00FA44DE">
      <w:pPr>
        <w:pStyle w:val="ListParagraph"/>
        <w:numPr>
          <w:ilvl w:val="1"/>
          <w:numId w:val="10"/>
        </w:numPr>
        <w:rPr>
          <w:rFonts w:ascii="Cambria" w:hAnsi="Cambria"/>
        </w:rPr>
      </w:pPr>
      <w:r w:rsidRPr="1DE32542">
        <w:rPr>
          <w:rFonts w:ascii="Cambria" w:hAnsi="Cambria"/>
          <w:b/>
          <w:bCs/>
          <w:i/>
          <w:iCs/>
        </w:rPr>
        <w:lastRenderedPageBreak/>
        <w:t>Some Empirical Aspects of Manufacturing Sector during the Covid-19 Pandemic</w:t>
      </w:r>
      <w:r>
        <w:rPr>
          <w:rFonts w:ascii="Cambria" w:hAnsi="Cambria"/>
        </w:rPr>
        <w:t>.</w:t>
      </w:r>
      <w:r w:rsidR="00FA44DE">
        <w:rPr>
          <w:rStyle w:val="EndnoteReference"/>
          <w:rFonts w:ascii="Cambria" w:hAnsi="Cambria"/>
        </w:rPr>
        <w:endnoteReference w:id="58"/>
      </w:r>
      <w:r>
        <w:rPr>
          <w:rFonts w:ascii="Cambria" w:hAnsi="Cambria"/>
        </w:rPr>
        <w:t xml:space="preserve"> This report is a collaboration between the IIRA and the Illinois Manufacturing Excellence Center (IMEC). This report investigates small business and manufacturer closure rates</w:t>
      </w:r>
      <w:r w:rsidR="316A927A">
        <w:rPr>
          <w:rFonts w:ascii="Cambria" w:hAnsi="Cambria"/>
        </w:rPr>
        <w:t>, and</w:t>
      </w:r>
      <w:r>
        <w:rPr>
          <w:rFonts w:ascii="Cambria" w:hAnsi="Cambria"/>
        </w:rPr>
        <w:t xml:space="preserve"> further explores how rural manufacturers in Illinois managed the threats posed by COVID-19.</w:t>
      </w:r>
    </w:p>
    <w:p w14:paraId="752E6812" w14:textId="77777777" w:rsidR="00FA44DE" w:rsidRDefault="00FA44DE" w:rsidP="00FA44DE">
      <w:pPr>
        <w:rPr>
          <w:rFonts w:ascii="Cambria" w:hAnsi="Cambria"/>
        </w:rPr>
      </w:pPr>
    </w:p>
    <w:p w14:paraId="105B5E59" w14:textId="5DAB7F55" w:rsidR="00FA44DE" w:rsidRDefault="780F3580" w:rsidP="00FA44DE">
      <w:pPr>
        <w:pStyle w:val="ListParagraph"/>
        <w:numPr>
          <w:ilvl w:val="0"/>
          <w:numId w:val="10"/>
        </w:numPr>
        <w:rPr>
          <w:rFonts w:ascii="Cambria" w:hAnsi="Cambria"/>
        </w:rPr>
      </w:pPr>
      <w:r w:rsidRPr="1DE32542">
        <w:rPr>
          <w:rFonts w:ascii="Cambria" w:hAnsi="Cambria"/>
          <w:b/>
          <w:bCs/>
          <w:i/>
          <w:iCs/>
        </w:rPr>
        <w:t>Rural Development Conference Topics</w:t>
      </w:r>
      <w:r>
        <w:rPr>
          <w:rFonts w:ascii="Cambria" w:hAnsi="Cambria"/>
        </w:rPr>
        <w:t>. For 32 years, the IIRA, in partnership with the Office of the Lt. Governor, the GRAC, and Rural Partners, has hosted a rural development conference. Each year the conference program includes speakers and topics that reflect policy discussions in the GRAC and rural Illinois.</w:t>
      </w:r>
      <w:r w:rsidR="00FA44DE">
        <w:rPr>
          <w:rStyle w:val="EndnoteReference"/>
          <w:rFonts w:ascii="Cambria" w:hAnsi="Cambria"/>
        </w:rPr>
        <w:endnoteReference w:id="59"/>
      </w:r>
      <w:r>
        <w:rPr>
          <w:rFonts w:ascii="Cambria" w:hAnsi="Cambria"/>
        </w:rPr>
        <w:t xml:space="preserve"> The 2021 conference included the following topics</w:t>
      </w:r>
      <w:r w:rsidR="50631E2A">
        <w:rPr>
          <w:rFonts w:ascii="Cambria" w:hAnsi="Cambria"/>
        </w:rPr>
        <w:t>—</w:t>
      </w:r>
      <w:r>
        <w:rPr>
          <w:rFonts w:ascii="Cambria" w:hAnsi="Cambria"/>
        </w:rPr>
        <w:t>which connect directly to the three GRAC Committees, but with an emphasis on economic development and infrastructure</w:t>
      </w:r>
      <w:r w:rsidR="5BF3755F">
        <w:rPr>
          <w:rFonts w:ascii="Cambria" w:hAnsi="Cambria"/>
        </w:rPr>
        <w:t>.</w:t>
      </w:r>
    </w:p>
    <w:p w14:paraId="1C3F2DB6" w14:textId="77777777" w:rsidR="00FA44DE" w:rsidRDefault="00FA44DE" w:rsidP="00FA44DE">
      <w:pPr>
        <w:pStyle w:val="ListParagraph"/>
        <w:numPr>
          <w:ilvl w:val="1"/>
          <w:numId w:val="10"/>
        </w:numPr>
        <w:rPr>
          <w:rFonts w:ascii="Cambria" w:hAnsi="Cambria"/>
          <w:b/>
          <w:i/>
        </w:rPr>
      </w:pPr>
      <w:r>
        <w:rPr>
          <w:rFonts w:ascii="Cambria" w:hAnsi="Cambria"/>
          <w:b/>
          <w:i/>
        </w:rPr>
        <w:t>Workforce Development and Education</w:t>
      </w:r>
    </w:p>
    <w:p w14:paraId="3EC96D7E" w14:textId="001DC572" w:rsidR="00FA44DE" w:rsidRDefault="780F3580" w:rsidP="00FA44DE">
      <w:pPr>
        <w:pStyle w:val="ListParagraph"/>
        <w:numPr>
          <w:ilvl w:val="2"/>
          <w:numId w:val="10"/>
        </w:numPr>
        <w:rPr>
          <w:rStyle w:val="markedcontent"/>
        </w:rPr>
      </w:pPr>
      <w:r w:rsidRPr="1DE32542">
        <w:rPr>
          <w:rStyle w:val="markedcontent"/>
          <w:rFonts w:ascii="Cambria" w:hAnsi="Cambria"/>
        </w:rPr>
        <w:t>“Creating a Skilled Workforce – Innovation in the Cornfields”</w:t>
      </w:r>
      <w:r w:rsidR="40DFBBC5" w:rsidRPr="1DE32542">
        <w:rPr>
          <w:rStyle w:val="markedcontent"/>
          <w:rFonts w:ascii="Cambria" w:hAnsi="Cambria"/>
        </w:rPr>
        <w:t xml:space="preserve"> </w:t>
      </w:r>
      <w:r w:rsidR="47465229" w:rsidRPr="1DE32542">
        <w:rPr>
          <w:rStyle w:val="markedcontent"/>
          <w:rFonts w:ascii="Cambria" w:hAnsi="Cambria"/>
        </w:rPr>
        <w:t>b</w:t>
      </w:r>
      <w:r w:rsidR="40DFBBC5" w:rsidRPr="1DE32542">
        <w:rPr>
          <w:rStyle w:val="markedcontent"/>
          <w:rFonts w:ascii="Cambria" w:hAnsi="Cambria"/>
        </w:rPr>
        <w:t>y</w:t>
      </w:r>
      <w:r w:rsidRPr="1DE32542">
        <w:rPr>
          <w:rStyle w:val="markedcontent"/>
          <w:rFonts w:ascii="Cambria" w:hAnsi="Cambria"/>
        </w:rPr>
        <w:t xml:space="preserve"> Kathy Lively, </w:t>
      </w:r>
      <w:r w:rsidR="10073F45" w:rsidRPr="1DE32542">
        <w:rPr>
          <w:rStyle w:val="markedcontent"/>
          <w:rFonts w:ascii="Cambria" w:hAnsi="Cambria"/>
        </w:rPr>
        <w:t xml:space="preserve">of the </w:t>
      </w:r>
      <w:r w:rsidRPr="1DE32542">
        <w:rPr>
          <w:rStyle w:val="markedcontent"/>
          <w:rFonts w:ascii="Cambria" w:hAnsi="Cambria"/>
        </w:rPr>
        <w:t>Man-Tra-Con Corporation.</w:t>
      </w:r>
    </w:p>
    <w:p w14:paraId="507A5476" w14:textId="52CA87F0" w:rsidR="00FA44DE" w:rsidRDefault="780F3580" w:rsidP="1DE32542">
      <w:pPr>
        <w:pStyle w:val="ListParagraph"/>
        <w:numPr>
          <w:ilvl w:val="2"/>
          <w:numId w:val="10"/>
        </w:numPr>
        <w:rPr>
          <w:rStyle w:val="markedcontent"/>
        </w:rPr>
      </w:pPr>
      <w:r w:rsidRPr="1DE32542">
        <w:rPr>
          <w:rStyle w:val="markedcontent"/>
          <w:rFonts w:ascii="Cambria" w:hAnsi="Cambria"/>
        </w:rPr>
        <w:t>“Dual Enrollment and Community Health: University Partnerships for Community Development”</w:t>
      </w:r>
      <w:r w:rsidR="58ADC7C9" w:rsidRPr="1DE32542">
        <w:rPr>
          <w:rStyle w:val="markedcontent"/>
          <w:rFonts w:ascii="Cambria" w:hAnsi="Cambria"/>
        </w:rPr>
        <w:t xml:space="preserve"> </w:t>
      </w:r>
      <w:r w:rsidR="2AB0BDD5" w:rsidRPr="1DE32542">
        <w:rPr>
          <w:rStyle w:val="markedcontent"/>
          <w:rFonts w:ascii="Cambria" w:hAnsi="Cambria"/>
        </w:rPr>
        <w:t>b</w:t>
      </w:r>
      <w:r w:rsidR="58ADC7C9" w:rsidRPr="1DE32542">
        <w:rPr>
          <w:rStyle w:val="markedcontent"/>
          <w:rFonts w:ascii="Cambria" w:hAnsi="Cambria"/>
        </w:rPr>
        <w:t>y</w:t>
      </w:r>
      <w:r w:rsidRPr="1DE32542">
        <w:rPr>
          <w:rStyle w:val="markedcontent"/>
          <w:rFonts w:ascii="Cambria" w:hAnsi="Cambria"/>
        </w:rPr>
        <w:t xml:space="preserve"> James Mikolowsky, </w:t>
      </w:r>
      <w:r w:rsidR="7F34EC7E" w:rsidRPr="1DE32542">
        <w:rPr>
          <w:rStyle w:val="markedcontent"/>
          <w:rFonts w:ascii="Cambria" w:hAnsi="Cambria"/>
        </w:rPr>
        <w:t xml:space="preserve">of </w:t>
      </w:r>
      <w:r w:rsidRPr="1DE32542">
        <w:rPr>
          <w:rStyle w:val="markedcontent"/>
          <w:rFonts w:ascii="Cambria" w:hAnsi="Cambria"/>
        </w:rPr>
        <w:t>The Hunt Institute</w:t>
      </w:r>
      <w:r w:rsidR="3B031C3B" w:rsidRPr="1DE32542">
        <w:rPr>
          <w:rStyle w:val="markedcontent"/>
          <w:rFonts w:ascii="Cambria" w:hAnsi="Cambria"/>
        </w:rPr>
        <w:t>;</w:t>
      </w:r>
      <w:r w:rsidRPr="1DE32542">
        <w:rPr>
          <w:rStyle w:val="markedcontent"/>
          <w:rFonts w:ascii="Cambria" w:hAnsi="Cambria"/>
        </w:rPr>
        <w:t xml:space="preserve"> Michael Villarreal, </w:t>
      </w:r>
      <w:r w:rsidR="7F5A30AF" w:rsidRPr="1DE32542">
        <w:rPr>
          <w:rStyle w:val="markedcontent"/>
          <w:rFonts w:ascii="Cambria" w:hAnsi="Cambria"/>
        </w:rPr>
        <w:t xml:space="preserve">of the </w:t>
      </w:r>
      <w:r w:rsidRPr="1DE32542">
        <w:rPr>
          <w:rStyle w:val="markedcontent"/>
          <w:rFonts w:ascii="Cambria" w:hAnsi="Cambria"/>
        </w:rPr>
        <w:t>University of Texas-San Antonio</w:t>
      </w:r>
      <w:r w:rsidR="198D3193" w:rsidRPr="1DE32542">
        <w:rPr>
          <w:rStyle w:val="markedcontent"/>
          <w:rFonts w:ascii="Cambria" w:hAnsi="Cambria"/>
        </w:rPr>
        <w:t>;</w:t>
      </w:r>
      <w:r w:rsidRPr="1DE32542">
        <w:rPr>
          <w:rStyle w:val="markedcontent"/>
          <w:rFonts w:ascii="Cambria" w:hAnsi="Cambria"/>
        </w:rPr>
        <w:t xml:space="preserve"> and Lazara Lopez, </w:t>
      </w:r>
      <w:r w:rsidR="5846E004" w:rsidRPr="1DE32542">
        <w:rPr>
          <w:rStyle w:val="markedcontent"/>
          <w:rFonts w:ascii="Cambria" w:hAnsi="Cambria"/>
        </w:rPr>
        <w:t xml:space="preserve">of the </w:t>
      </w:r>
      <w:r w:rsidRPr="1DE32542">
        <w:rPr>
          <w:rStyle w:val="markedcontent"/>
          <w:rFonts w:ascii="Cambria" w:hAnsi="Cambria"/>
        </w:rPr>
        <w:t>Illinois Community College Board.</w:t>
      </w:r>
    </w:p>
    <w:p w14:paraId="00071CF8" w14:textId="77777777" w:rsidR="00FA44DE" w:rsidRDefault="00FA44DE" w:rsidP="00FA44DE">
      <w:pPr>
        <w:pStyle w:val="ListParagraph"/>
        <w:numPr>
          <w:ilvl w:val="1"/>
          <w:numId w:val="10"/>
        </w:numPr>
        <w:rPr>
          <w:rFonts w:ascii="Cambria" w:hAnsi="Cambria"/>
          <w:b/>
          <w:i/>
        </w:rPr>
      </w:pPr>
      <w:r>
        <w:rPr>
          <w:rFonts w:ascii="Cambria" w:hAnsi="Cambria"/>
          <w:b/>
          <w:i/>
        </w:rPr>
        <w:t>Health and Health Care</w:t>
      </w:r>
    </w:p>
    <w:p w14:paraId="2BEF115D" w14:textId="365CF420" w:rsidR="00FA44DE" w:rsidRDefault="780F3580" w:rsidP="1DE32542">
      <w:pPr>
        <w:pStyle w:val="ListParagraph"/>
        <w:numPr>
          <w:ilvl w:val="2"/>
          <w:numId w:val="10"/>
        </w:numPr>
        <w:rPr>
          <w:rStyle w:val="markedcontent"/>
        </w:rPr>
      </w:pPr>
      <w:r w:rsidRPr="1DE32542">
        <w:rPr>
          <w:rStyle w:val="markedcontent"/>
          <w:rFonts w:ascii="Cambria" w:hAnsi="Cambria"/>
        </w:rPr>
        <w:t>“Telehealth Today and Tomorrow”</w:t>
      </w:r>
      <w:r w:rsidR="0CA09CAF" w:rsidRPr="1DE32542">
        <w:rPr>
          <w:rStyle w:val="markedcontent"/>
          <w:rFonts w:ascii="Cambria" w:hAnsi="Cambria"/>
        </w:rPr>
        <w:t xml:space="preserve"> </w:t>
      </w:r>
      <w:r w:rsidR="0CF26A88" w:rsidRPr="1DE32542">
        <w:rPr>
          <w:rStyle w:val="markedcontent"/>
          <w:rFonts w:ascii="Cambria" w:hAnsi="Cambria"/>
        </w:rPr>
        <w:t>b</w:t>
      </w:r>
      <w:r w:rsidR="0CA09CAF" w:rsidRPr="1DE32542">
        <w:rPr>
          <w:rStyle w:val="markedcontent"/>
          <w:rFonts w:ascii="Cambria" w:hAnsi="Cambria"/>
        </w:rPr>
        <w:t>y</w:t>
      </w:r>
      <w:r w:rsidRPr="1DE32542">
        <w:rPr>
          <w:rStyle w:val="markedcontent"/>
          <w:rFonts w:ascii="Cambria" w:hAnsi="Cambria"/>
        </w:rPr>
        <w:t xml:space="preserve"> Kari Wolf, </w:t>
      </w:r>
      <w:r w:rsidR="3FE5435F" w:rsidRPr="1DE32542">
        <w:rPr>
          <w:rStyle w:val="markedcontent"/>
          <w:rFonts w:ascii="Cambria" w:hAnsi="Cambria"/>
        </w:rPr>
        <w:t xml:space="preserve">of </w:t>
      </w:r>
      <w:r w:rsidRPr="1DE32542">
        <w:rPr>
          <w:rStyle w:val="markedcontent"/>
          <w:rFonts w:ascii="Cambria" w:hAnsi="Cambria"/>
        </w:rPr>
        <w:t>Southern Illinois University.</w:t>
      </w:r>
    </w:p>
    <w:p w14:paraId="0D79EA44" w14:textId="0C483517" w:rsidR="00FA44DE" w:rsidRDefault="780F3580" w:rsidP="1DE32542">
      <w:pPr>
        <w:pStyle w:val="ListParagraph"/>
        <w:numPr>
          <w:ilvl w:val="2"/>
          <w:numId w:val="10"/>
        </w:numPr>
        <w:rPr>
          <w:rStyle w:val="markedcontent"/>
        </w:rPr>
      </w:pPr>
      <w:r w:rsidRPr="1DE32542">
        <w:rPr>
          <w:rStyle w:val="markedcontent"/>
          <w:rFonts w:ascii="Cambria" w:hAnsi="Cambria"/>
        </w:rPr>
        <w:t xml:space="preserve">“Challenges and Opportunities for Illinois Rural Hospitals” </w:t>
      </w:r>
      <w:r w:rsidR="606AE5EE" w:rsidRPr="1DE32542">
        <w:rPr>
          <w:rStyle w:val="markedcontent"/>
          <w:rFonts w:ascii="Cambria" w:hAnsi="Cambria"/>
        </w:rPr>
        <w:t xml:space="preserve">by </w:t>
      </w:r>
      <w:r w:rsidRPr="1DE32542">
        <w:rPr>
          <w:rStyle w:val="markedcontent"/>
          <w:rFonts w:ascii="Cambria" w:hAnsi="Cambria"/>
        </w:rPr>
        <w:t xml:space="preserve">Abby Radcliffe, </w:t>
      </w:r>
      <w:r w:rsidR="77DACA0C" w:rsidRPr="1DE32542">
        <w:rPr>
          <w:rStyle w:val="markedcontent"/>
          <w:rFonts w:ascii="Cambria" w:hAnsi="Cambria"/>
        </w:rPr>
        <w:t xml:space="preserve">of </w:t>
      </w:r>
      <w:r w:rsidRPr="1DE32542">
        <w:rPr>
          <w:rStyle w:val="markedcontent"/>
          <w:rFonts w:ascii="Cambria" w:hAnsi="Cambria"/>
        </w:rPr>
        <w:t>Illinois Health and Hospital Association</w:t>
      </w:r>
      <w:r w:rsidR="28244C6F" w:rsidRPr="1DE32542">
        <w:rPr>
          <w:rStyle w:val="markedcontent"/>
          <w:rFonts w:ascii="Cambria" w:hAnsi="Cambria"/>
        </w:rPr>
        <w:t xml:space="preserve">; </w:t>
      </w:r>
      <w:r w:rsidRPr="1DE32542">
        <w:rPr>
          <w:rStyle w:val="markedcontent"/>
          <w:rFonts w:ascii="Cambria" w:hAnsi="Cambria"/>
        </w:rPr>
        <w:t xml:space="preserve">Ada Bair, </w:t>
      </w:r>
      <w:r w:rsidR="31A3F9A2" w:rsidRPr="1DE32542">
        <w:rPr>
          <w:rStyle w:val="markedcontent"/>
          <w:rFonts w:ascii="Cambria" w:hAnsi="Cambria"/>
        </w:rPr>
        <w:t xml:space="preserve">of </w:t>
      </w:r>
      <w:r w:rsidRPr="1DE32542">
        <w:rPr>
          <w:rStyle w:val="markedcontent"/>
          <w:rFonts w:ascii="Cambria" w:hAnsi="Cambria"/>
        </w:rPr>
        <w:t>Memorial Hospital</w:t>
      </w:r>
      <w:r w:rsidR="00E3A99C" w:rsidRPr="1DE32542">
        <w:rPr>
          <w:rStyle w:val="markedcontent"/>
          <w:rFonts w:ascii="Cambria" w:hAnsi="Cambria"/>
        </w:rPr>
        <w:t>;</w:t>
      </w:r>
      <w:r w:rsidRPr="1DE32542">
        <w:rPr>
          <w:rStyle w:val="markedcontent"/>
          <w:rFonts w:ascii="Cambria" w:hAnsi="Cambria"/>
        </w:rPr>
        <w:t xml:space="preserve"> David Schreiner and Katherine Shaw, </w:t>
      </w:r>
      <w:r w:rsidR="67CADA12" w:rsidRPr="1DE32542">
        <w:rPr>
          <w:rStyle w:val="markedcontent"/>
          <w:rFonts w:ascii="Cambria" w:hAnsi="Cambria"/>
        </w:rPr>
        <w:t xml:space="preserve">of </w:t>
      </w:r>
      <w:r w:rsidRPr="1DE32542">
        <w:rPr>
          <w:rStyle w:val="markedcontent"/>
          <w:rFonts w:ascii="Cambria" w:hAnsi="Cambria"/>
        </w:rPr>
        <w:t>Bethea Hospital</w:t>
      </w:r>
      <w:r w:rsidR="146D65DA" w:rsidRPr="1DE32542">
        <w:rPr>
          <w:rStyle w:val="markedcontent"/>
          <w:rFonts w:ascii="Cambria" w:hAnsi="Cambria"/>
        </w:rPr>
        <w:t xml:space="preserve">; </w:t>
      </w:r>
      <w:r w:rsidRPr="1DE32542">
        <w:rPr>
          <w:rStyle w:val="markedcontent"/>
          <w:rFonts w:ascii="Cambria" w:hAnsi="Cambria"/>
        </w:rPr>
        <w:t xml:space="preserve">and Dolan Dalpoas, </w:t>
      </w:r>
      <w:r w:rsidR="7D56AAC7" w:rsidRPr="1DE32542">
        <w:rPr>
          <w:rStyle w:val="markedcontent"/>
          <w:rFonts w:ascii="Cambria" w:hAnsi="Cambria"/>
        </w:rPr>
        <w:t xml:space="preserve">of </w:t>
      </w:r>
      <w:r w:rsidRPr="1DE32542">
        <w:rPr>
          <w:rStyle w:val="markedcontent"/>
          <w:rFonts w:ascii="Cambria" w:hAnsi="Cambria"/>
        </w:rPr>
        <w:t>Abraham Lincoln Memorial Hospital.</w:t>
      </w:r>
    </w:p>
    <w:p w14:paraId="191CECC6" w14:textId="650C337F" w:rsidR="00FA44DE" w:rsidRDefault="780F3580" w:rsidP="1DE32542">
      <w:pPr>
        <w:pStyle w:val="ListParagraph"/>
        <w:numPr>
          <w:ilvl w:val="1"/>
          <w:numId w:val="10"/>
        </w:numPr>
        <w:rPr>
          <w:rFonts w:ascii="Cambria" w:hAnsi="Cambria"/>
          <w:b/>
          <w:bCs/>
          <w:i/>
          <w:iCs/>
        </w:rPr>
      </w:pPr>
      <w:r w:rsidRPr="1DE32542">
        <w:rPr>
          <w:rFonts w:ascii="Cambria" w:hAnsi="Cambria"/>
          <w:b/>
          <w:bCs/>
          <w:i/>
          <w:iCs/>
        </w:rPr>
        <w:t>Economic Development and Infrastructure</w:t>
      </w:r>
    </w:p>
    <w:p w14:paraId="05B43902" w14:textId="5AA2B890" w:rsidR="00FA44DE" w:rsidRDefault="780F3580" w:rsidP="1DE32542">
      <w:pPr>
        <w:pStyle w:val="ListParagraph"/>
        <w:numPr>
          <w:ilvl w:val="2"/>
          <w:numId w:val="10"/>
        </w:numPr>
        <w:rPr>
          <w:rStyle w:val="markedcontent"/>
        </w:rPr>
      </w:pPr>
      <w:r w:rsidRPr="1DE32542">
        <w:rPr>
          <w:rStyle w:val="markedcontent"/>
          <w:rFonts w:ascii="Cambria" w:hAnsi="Cambria"/>
        </w:rPr>
        <w:t>“The Mettle of Mom and Pops: Small Business Adaptation, Innovation, and Resilience in the COVID-19 Crisis”</w:t>
      </w:r>
      <w:r w:rsidR="63F28108" w:rsidRPr="1DE32542">
        <w:rPr>
          <w:rStyle w:val="markedcontent"/>
          <w:rFonts w:ascii="Cambria" w:hAnsi="Cambria"/>
        </w:rPr>
        <w:t xml:space="preserve"> by</w:t>
      </w:r>
      <w:r w:rsidRPr="1DE32542">
        <w:rPr>
          <w:rStyle w:val="markedcontent"/>
          <w:rFonts w:ascii="Cambria" w:hAnsi="Cambria"/>
        </w:rPr>
        <w:t xml:space="preserve"> Michael Powe, </w:t>
      </w:r>
      <w:r w:rsidR="6BE4A2DC" w:rsidRPr="1DE32542">
        <w:rPr>
          <w:rStyle w:val="markedcontent"/>
          <w:rFonts w:ascii="Cambria" w:hAnsi="Cambria"/>
        </w:rPr>
        <w:t xml:space="preserve">of </w:t>
      </w:r>
      <w:r w:rsidRPr="1DE32542">
        <w:rPr>
          <w:rStyle w:val="markedcontent"/>
          <w:rFonts w:ascii="Cambria" w:hAnsi="Cambria"/>
        </w:rPr>
        <w:t>National Main Street Center / Brookings Institution.</w:t>
      </w:r>
    </w:p>
    <w:p w14:paraId="6DFBA35E" w14:textId="4C520185" w:rsidR="00FA44DE" w:rsidRDefault="780F3580" w:rsidP="00FA44DE">
      <w:pPr>
        <w:pStyle w:val="ListParagraph"/>
        <w:numPr>
          <w:ilvl w:val="2"/>
          <w:numId w:val="10"/>
        </w:numPr>
        <w:rPr>
          <w:rStyle w:val="markedcontent"/>
          <w:rFonts w:ascii="Cambria" w:hAnsi="Cambria"/>
        </w:rPr>
      </w:pPr>
      <w:r w:rsidRPr="1DE32542">
        <w:rPr>
          <w:rStyle w:val="markedcontent"/>
          <w:rFonts w:ascii="Cambria" w:hAnsi="Cambria"/>
        </w:rPr>
        <w:t>“A Rural Renaissance: How Small Towns Across the Country Are Developing Thriving Digital Economy Ecosystems”</w:t>
      </w:r>
      <w:r w:rsidR="2CD2534A" w:rsidRPr="1DE32542">
        <w:rPr>
          <w:rStyle w:val="markedcontent"/>
          <w:rFonts w:ascii="Cambria" w:hAnsi="Cambria"/>
        </w:rPr>
        <w:t xml:space="preserve"> by</w:t>
      </w:r>
      <w:r w:rsidRPr="1DE32542">
        <w:rPr>
          <w:rStyle w:val="markedcontent"/>
          <w:rFonts w:ascii="Cambria" w:hAnsi="Cambria"/>
        </w:rPr>
        <w:t xml:space="preserve"> Matt Dunne, </w:t>
      </w:r>
      <w:r w:rsidR="57D0085E" w:rsidRPr="1DE32542">
        <w:rPr>
          <w:rStyle w:val="markedcontent"/>
          <w:rFonts w:ascii="Cambria" w:hAnsi="Cambria"/>
        </w:rPr>
        <w:t xml:space="preserve">of the </w:t>
      </w:r>
      <w:r w:rsidRPr="1DE32542">
        <w:rPr>
          <w:rStyle w:val="markedcontent"/>
          <w:rFonts w:ascii="Cambria" w:hAnsi="Cambria"/>
        </w:rPr>
        <w:t>Center on Rural Innovation (CORI).</w:t>
      </w:r>
    </w:p>
    <w:p w14:paraId="69B73C57" w14:textId="1C59430B" w:rsidR="00FA44DE" w:rsidRDefault="780F3580" w:rsidP="00FA44DE">
      <w:pPr>
        <w:pStyle w:val="ListParagraph"/>
        <w:numPr>
          <w:ilvl w:val="2"/>
          <w:numId w:val="10"/>
        </w:numPr>
        <w:rPr>
          <w:rStyle w:val="markedcontent"/>
          <w:rFonts w:ascii="Cambria" w:hAnsi="Cambria"/>
        </w:rPr>
      </w:pPr>
      <w:r w:rsidRPr="1DE32542">
        <w:rPr>
          <w:rStyle w:val="markedcontent"/>
          <w:rFonts w:ascii="Cambria" w:hAnsi="Cambria"/>
        </w:rPr>
        <w:t>“Reimagining Rural Policy: Organizing Federal Assistance to Maximize Rural Prosperity”</w:t>
      </w:r>
      <w:r w:rsidR="2FA757A9" w:rsidRPr="1DE32542">
        <w:rPr>
          <w:rStyle w:val="markedcontent"/>
          <w:rFonts w:ascii="Cambria" w:hAnsi="Cambria"/>
        </w:rPr>
        <w:t xml:space="preserve"> by</w:t>
      </w:r>
      <w:r w:rsidRPr="1DE32542">
        <w:rPr>
          <w:rStyle w:val="markedcontent"/>
          <w:rFonts w:ascii="Cambria" w:hAnsi="Cambria"/>
        </w:rPr>
        <w:t xml:space="preserve"> Tony Pipa, </w:t>
      </w:r>
      <w:r w:rsidR="5CC4F68B" w:rsidRPr="1DE32542">
        <w:rPr>
          <w:rStyle w:val="markedcontent"/>
          <w:rFonts w:ascii="Cambria" w:hAnsi="Cambria"/>
        </w:rPr>
        <w:t xml:space="preserve">of the </w:t>
      </w:r>
      <w:r w:rsidRPr="1DE32542">
        <w:rPr>
          <w:rStyle w:val="markedcontent"/>
          <w:rFonts w:ascii="Cambria" w:hAnsi="Cambria"/>
        </w:rPr>
        <w:t>Brookings Institution.</w:t>
      </w:r>
    </w:p>
    <w:p w14:paraId="3592C4BA" w14:textId="682C11A0" w:rsidR="00FA44DE" w:rsidRDefault="780F3580" w:rsidP="00FA44DE">
      <w:pPr>
        <w:pStyle w:val="ListParagraph"/>
        <w:numPr>
          <w:ilvl w:val="2"/>
          <w:numId w:val="10"/>
        </w:numPr>
        <w:rPr>
          <w:rStyle w:val="markedcontent"/>
          <w:rFonts w:ascii="Cambria" w:hAnsi="Cambria"/>
        </w:rPr>
      </w:pPr>
      <w:r w:rsidRPr="1DE32542">
        <w:rPr>
          <w:rStyle w:val="markedcontent"/>
          <w:rFonts w:ascii="Cambria" w:hAnsi="Cambria"/>
        </w:rPr>
        <w:t>“A Regional Approach to Rural Economic Development: How DCEO Is Driving Rural Economic Opportunity Statewide”</w:t>
      </w:r>
      <w:r w:rsidR="1AE9540B" w:rsidRPr="1DE32542">
        <w:rPr>
          <w:rStyle w:val="markedcontent"/>
          <w:rFonts w:ascii="Cambria" w:hAnsi="Cambria"/>
        </w:rPr>
        <w:t xml:space="preserve"> by</w:t>
      </w:r>
      <w:r w:rsidRPr="1DE32542">
        <w:rPr>
          <w:rStyle w:val="markedcontent"/>
          <w:rFonts w:ascii="Cambria" w:hAnsi="Cambria"/>
        </w:rPr>
        <w:t xml:space="preserve"> Jonathon McGee, </w:t>
      </w:r>
      <w:r w:rsidR="76CA6EF9" w:rsidRPr="1DE32542">
        <w:rPr>
          <w:rStyle w:val="markedcontent"/>
          <w:rFonts w:ascii="Cambria" w:hAnsi="Cambria"/>
        </w:rPr>
        <w:t xml:space="preserve">of the </w:t>
      </w:r>
      <w:r w:rsidRPr="1DE32542">
        <w:rPr>
          <w:rStyle w:val="markedcontent"/>
          <w:rFonts w:ascii="Cambria" w:hAnsi="Cambria"/>
        </w:rPr>
        <w:t>Illinois Department of Commerce and Economic Opportunity.</w:t>
      </w:r>
    </w:p>
    <w:p w14:paraId="5A91D55B" w14:textId="71AFA4A2" w:rsidR="00FA44DE" w:rsidRDefault="780F3580" w:rsidP="00FA44DE">
      <w:pPr>
        <w:pStyle w:val="ListParagraph"/>
        <w:numPr>
          <w:ilvl w:val="2"/>
          <w:numId w:val="10"/>
        </w:numPr>
        <w:rPr>
          <w:rStyle w:val="markedcontent"/>
          <w:rFonts w:ascii="Cambria" w:hAnsi="Cambria"/>
        </w:rPr>
      </w:pPr>
      <w:r w:rsidRPr="1DE32542">
        <w:rPr>
          <w:rStyle w:val="markedcontent"/>
          <w:rFonts w:ascii="Cambria" w:hAnsi="Cambria"/>
        </w:rPr>
        <w:t>“Market on the Hill: A Community Owned Market Sourcing Local Food"</w:t>
      </w:r>
      <w:r w:rsidR="6DDD7430" w:rsidRPr="1DE32542">
        <w:rPr>
          <w:rStyle w:val="markedcontent"/>
          <w:rFonts w:ascii="Cambria" w:hAnsi="Cambria"/>
        </w:rPr>
        <w:t xml:space="preserve"> by</w:t>
      </w:r>
      <w:r w:rsidRPr="1DE32542">
        <w:rPr>
          <w:rStyle w:val="markedcontent"/>
          <w:rFonts w:ascii="Cambria" w:hAnsi="Cambria"/>
        </w:rPr>
        <w:t xml:space="preserve"> Sean Park,</w:t>
      </w:r>
      <w:r w:rsidR="153FD0FF" w:rsidRPr="1DE32542">
        <w:rPr>
          <w:rStyle w:val="markedcontent"/>
          <w:rFonts w:ascii="Cambria" w:hAnsi="Cambria"/>
        </w:rPr>
        <w:t xml:space="preserve"> of the</w:t>
      </w:r>
      <w:r w:rsidRPr="1DE32542">
        <w:rPr>
          <w:rStyle w:val="markedcontent"/>
          <w:rFonts w:ascii="Cambria" w:hAnsi="Cambria"/>
        </w:rPr>
        <w:t xml:space="preserve"> Illinois Institute for Rural Affairs</w:t>
      </w:r>
      <w:r w:rsidR="3EADB84A" w:rsidRPr="1DE32542">
        <w:rPr>
          <w:rStyle w:val="markedcontent"/>
          <w:rFonts w:ascii="Cambria" w:hAnsi="Cambria"/>
        </w:rPr>
        <w:t xml:space="preserve"> and</w:t>
      </w:r>
      <w:r w:rsidRPr="1DE32542">
        <w:rPr>
          <w:rStyle w:val="markedcontent"/>
          <w:rFonts w:ascii="Cambria" w:hAnsi="Cambria"/>
        </w:rPr>
        <w:t xml:space="preserve"> Western Illinois University</w:t>
      </w:r>
      <w:r w:rsidR="1E002AE3" w:rsidRPr="1DE32542">
        <w:rPr>
          <w:rStyle w:val="markedcontent"/>
          <w:rFonts w:ascii="Cambria" w:hAnsi="Cambria"/>
        </w:rPr>
        <w:t>;</w:t>
      </w:r>
      <w:r w:rsidRPr="1DE32542">
        <w:rPr>
          <w:rStyle w:val="markedcontent"/>
          <w:rFonts w:ascii="Cambria" w:hAnsi="Cambria"/>
        </w:rPr>
        <w:t xml:space="preserve"> Shaun Tyson, </w:t>
      </w:r>
      <w:r w:rsidR="5CF7C65C" w:rsidRPr="1DE32542">
        <w:rPr>
          <w:rStyle w:val="markedcontent"/>
          <w:rFonts w:ascii="Cambria" w:hAnsi="Cambria"/>
        </w:rPr>
        <w:t xml:space="preserve">of </w:t>
      </w:r>
      <w:r w:rsidRPr="1DE32542">
        <w:rPr>
          <w:rStyle w:val="markedcontent"/>
          <w:rFonts w:ascii="Cambria" w:hAnsi="Cambria"/>
        </w:rPr>
        <w:t>Tyson Farms</w:t>
      </w:r>
      <w:r w:rsidR="221B72C3" w:rsidRPr="1DE32542">
        <w:rPr>
          <w:rStyle w:val="markedcontent"/>
          <w:rFonts w:ascii="Cambria" w:hAnsi="Cambria"/>
        </w:rPr>
        <w:t>;</w:t>
      </w:r>
      <w:r w:rsidRPr="1DE32542">
        <w:rPr>
          <w:rStyle w:val="markedcontent"/>
          <w:rFonts w:ascii="Cambria" w:hAnsi="Cambria"/>
        </w:rPr>
        <w:t xml:space="preserve"> and Kyle Reed, </w:t>
      </w:r>
      <w:r w:rsidR="4756C395" w:rsidRPr="1DE32542">
        <w:rPr>
          <w:rStyle w:val="markedcontent"/>
          <w:rFonts w:ascii="Cambria" w:hAnsi="Cambria"/>
        </w:rPr>
        <w:t xml:space="preserve">of </w:t>
      </w:r>
      <w:r w:rsidRPr="1DE32542">
        <w:rPr>
          <w:rStyle w:val="markedcontent"/>
          <w:rFonts w:ascii="Cambria" w:hAnsi="Cambria"/>
        </w:rPr>
        <w:t>Fox Path Farm.</w:t>
      </w:r>
    </w:p>
    <w:p w14:paraId="27B2F055" w14:textId="37AC2D76" w:rsidR="00FA44DE" w:rsidRDefault="780F3580" w:rsidP="00FA44DE">
      <w:pPr>
        <w:pStyle w:val="ListParagraph"/>
        <w:numPr>
          <w:ilvl w:val="2"/>
          <w:numId w:val="10"/>
        </w:numPr>
        <w:rPr>
          <w:rStyle w:val="markedcontent"/>
          <w:rFonts w:ascii="Cambria" w:hAnsi="Cambria"/>
        </w:rPr>
      </w:pPr>
      <w:r w:rsidRPr="1DE32542">
        <w:rPr>
          <w:rStyle w:val="markedcontent"/>
          <w:rFonts w:ascii="Cambria" w:hAnsi="Cambria"/>
        </w:rPr>
        <w:t>“Building Rural Resilience through Small Business Development”</w:t>
      </w:r>
      <w:r w:rsidR="0B876894" w:rsidRPr="1DE32542">
        <w:rPr>
          <w:rStyle w:val="markedcontent"/>
          <w:rFonts w:ascii="Cambria" w:hAnsi="Cambria"/>
        </w:rPr>
        <w:t xml:space="preserve"> by</w:t>
      </w:r>
      <w:r w:rsidRPr="1DE32542">
        <w:rPr>
          <w:rStyle w:val="markedcontent"/>
          <w:rFonts w:ascii="Cambria" w:hAnsi="Cambria"/>
        </w:rPr>
        <w:t xml:space="preserve"> Kimber Lanning, </w:t>
      </w:r>
      <w:r w:rsidR="52DE4356" w:rsidRPr="1DE32542">
        <w:rPr>
          <w:rStyle w:val="markedcontent"/>
          <w:rFonts w:ascii="Cambria" w:hAnsi="Cambria"/>
        </w:rPr>
        <w:t xml:space="preserve">of </w:t>
      </w:r>
      <w:r w:rsidRPr="1DE32542">
        <w:rPr>
          <w:rStyle w:val="markedcontent"/>
          <w:rFonts w:ascii="Cambria" w:hAnsi="Cambria"/>
        </w:rPr>
        <w:t>Local Arizona First &amp; Partners for Rural America.</w:t>
      </w:r>
    </w:p>
    <w:p w14:paraId="16BAB26A" w14:textId="55F2AB2B" w:rsidR="00FA44DE" w:rsidRDefault="780F3580" w:rsidP="1DE32542">
      <w:pPr>
        <w:pStyle w:val="ListParagraph"/>
        <w:numPr>
          <w:ilvl w:val="2"/>
          <w:numId w:val="10"/>
        </w:numPr>
        <w:rPr>
          <w:rStyle w:val="markedcontent"/>
        </w:rPr>
      </w:pPr>
      <w:r w:rsidRPr="1DE32542">
        <w:rPr>
          <w:rStyle w:val="markedcontent"/>
          <w:rFonts w:ascii="Cambria" w:hAnsi="Cambria"/>
        </w:rPr>
        <w:lastRenderedPageBreak/>
        <w:t>“COVID-19 &amp; Post-Pandemic Roles for TIF/Business Development District Incentives”</w:t>
      </w:r>
      <w:r w:rsidR="099B9822" w:rsidRPr="1DE32542">
        <w:rPr>
          <w:rStyle w:val="markedcontent"/>
          <w:rFonts w:ascii="Cambria" w:hAnsi="Cambria"/>
        </w:rPr>
        <w:t xml:space="preserve"> by</w:t>
      </w:r>
      <w:r w:rsidRPr="1DE32542">
        <w:rPr>
          <w:rStyle w:val="markedcontent"/>
          <w:rFonts w:ascii="Cambria" w:hAnsi="Cambria"/>
        </w:rPr>
        <w:t xml:space="preserve"> Steve Kline, </w:t>
      </w:r>
      <w:r w:rsidR="75103F0A" w:rsidRPr="1DE32542">
        <w:rPr>
          <w:rStyle w:val="markedcontent"/>
          <w:rFonts w:ascii="Cambria" w:hAnsi="Cambria"/>
        </w:rPr>
        <w:t xml:space="preserve">of </w:t>
      </w:r>
      <w:r w:rsidRPr="1DE32542">
        <w:rPr>
          <w:rStyle w:val="markedcontent"/>
          <w:rFonts w:ascii="Cambria" w:hAnsi="Cambria"/>
        </w:rPr>
        <w:t>The Economic Development Group.</w:t>
      </w:r>
    </w:p>
    <w:p w14:paraId="135B5591" w14:textId="77777777" w:rsidR="00FA44DE" w:rsidRDefault="00FA44DE" w:rsidP="00FA44DE">
      <w:pPr>
        <w:spacing w:after="160" w:line="256" w:lineRule="auto"/>
        <w:rPr>
          <w:rFonts w:ascii="Cambria" w:hAnsi="Cambria"/>
          <w:b/>
          <w:u w:val="single"/>
        </w:rPr>
      </w:pPr>
      <w:r>
        <w:rPr>
          <w:rFonts w:ascii="Cambria" w:hAnsi="Cambria"/>
          <w:b/>
          <w:u w:val="single"/>
        </w:rPr>
        <w:br w:type="page"/>
      </w:r>
    </w:p>
    <w:p w14:paraId="31EE52F9" w14:textId="77777777" w:rsidR="00FA44DE" w:rsidRDefault="00FA44DE" w:rsidP="00FA44DE">
      <w:pPr>
        <w:jc w:val="center"/>
        <w:rPr>
          <w:rFonts w:ascii="Cambria" w:hAnsi="Cambria"/>
        </w:rPr>
      </w:pPr>
      <w:r>
        <w:rPr>
          <w:rFonts w:ascii="Cambria" w:hAnsi="Cambria"/>
          <w:b/>
          <w:u w:val="single"/>
        </w:rPr>
        <w:lastRenderedPageBreak/>
        <w:t>Next Steps</w:t>
      </w:r>
    </w:p>
    <w:p w14:paraId="1EF1F63F" w14:textId="77777777" w:rsidR="00FA44DE" w:rsidRDefault="00FA44DE" w:rsidP="00FA44DE">
      <w:pPr>
        <w:jc w:val="both"/>
        <w:rPr>
          <w:rFonts w:ascii="Cambria" w:hAnsi="Cambria" w:cs="Times New Roman"/>
        </w:rPr>
      </w:pPr>
    </w:p>
    <w:p w14:paraId="438095EB" w14:textId="6CD121FA" w:rsidR="00FA44DE" w:rsidRDefault="780F3580" w:rsidP="00FA44DE">
      <w:pPr>
        <w:rPr>
          <w:rFonts w:ascii="Cambria" w:hAnsi="Cambria"/>
        </w:rPr>
      </w:pPr>
      <w:r w:rsidRPr="1DE32542">
        <w:rPr>
          <w:rFonts w:ascii="Cambria" w:hAnsi="Cambria"/>
        </w:rPr>
        <w:t>The GRAC has identified key issues affecting rural Illinois, including</w:t>
      </w:r>
      <w:r w:rsidR="5CA51014" w:rsidRPr="1DE32542">
        <w:rPr>
          <w:rFonts w:ascii="Cambria" w:hAnsi="Cambria"/>
        </w:rPr>
        <w:t>:</w:t>
      </w:r>
      <w:r w:rsidRPr="1DE32542">
        <w:rPr>
          <w:rFonts w:ascii="Cambria" w:hAnsi="Cambria"/>
        </w:rPr>
        <w:t xml:space="preserve"> declining and aging rural population</w:t>
      </w:r>
      <w:r w:rsidR="61FD884B" w:rsidRPr="1DE32542">
        <w:rPr>
          <w:rFonts w:ascii="Cambria" w:hAnsi="Cambria"/>
        </w:rPr>
        <w:t xml:space="preserve">; </w:t>
      </w:r>
      <w:r w:rsidRPr="1DE32542">
        <w:rPr>
          <w:rFonts w:ascii="Cambria" w:hAnsi="Cambria"/>
        </w:rPr>
        <w:t>a digital divide affecting education, health care, and economic development</w:t>
      </w:r>
      <w:r w:rsidR="59B766F6" w:rsidRPr="1DE32542">
        <w:rPr>
          <w:rFonts w:ascii="Cambria" w:hAnsi="Cambria"/>
        </w:rPr>
        <w:t>;</w:t>
      </w:r>
      <w:r w:rsidRPr="1DE32542">
        <w:rPr>
          <w:rFonts w:ascii="Cambria" w:hAnsi="Cambria"/>
        </w:rPr>
        <w:t xml:space="preserve"> and the impact of COVID-19 on rural places. The GRAC created three committees to tackle these interrelated issues. This report documents that the GRAC has moved beyond simply identifying issues and mapping out solutions. </w:t>
      </w:r>
      <w:r w:rsidR="14E35EE2" w:rsidRPr="1DE32542">
        <w:rPr>
          <w:rFonts w:ascii="Cambria" w:hAnsi="Cambria"/>
        </w:rPr>
        <w:t xml:space="preserve">The </w:t>
      </w:r>
      <w:r w:rsidRPr="1DE32542">
        <w:rPr>
          <w:rFonts w:ascii="Cambria" w:hAnsi="Cambria"/>
        </w:rPr>
        <w:t>GRAC and its constituent members have taken direct action to improve the quality of life in rural places.</w:t>
      </w:r>
    </w:p>
    <w:p w14:paraId="370439B4" w14:textId="77777777" w:rsidR="00FA44DE" w:rsidRDefault="00FA44DE" w:rsidP="00FA44DE">
      <w:pPr>
        <w:rPr>
          <w:rFonts w:ascii="Cambria" w:hAnsi="Cambria"/>
        </w:rPr>
      </w:pPr>
    </w:p>
    <w:p w14:paraId="3826865B" w14:textId="66221584" w:rsidR="00FA44DE" w:rsidRDefault="780F3580" w:rsidP="00FA44DE">
      <w:pPr>
        <w:rPr>
          <w:rFonts w:ascii="Cambria" w:hAnsi="Cambria"/>
        </w:rPr>
      </w:pPr>
      <w:r w:rsidRPr="1DE32542">
        <w:rPr>
          <w:rFonts w:ascii="Cambria" w:hAnsi="Cambria"/>
        </w:rPr>
        <w:t>Moving forward, the GRAC will work to implement its rural telehealth pilot project. The IIRA will continue working on its DCEO-funded Community Navigator Pilot Program. The IIRA plans to report on its progress at future GRAC meetings. In addition, the IIRA will report on the status of its SBA-funded Community Navigator Grant. In FY2022, the GRAC can discuss the CORI proposal developed by Norma</w:t>
      </w:r>
      <w:r w:rsidR="7435D17A" w:rsidRPr="1DE32542">
        <w:rPr>
          <w:rFonts w:ascii="Cambria" w:hAnsi="Cambria"/>
        </w:rPr>
        <w:t>n</w:t>
      </w:r>
      <w:r w:rsidRPr="1DE32542">
        <w:rPr>
          <w:rFonts w:ascii="Cambria" w:hAnsi="Cambria"/>
        </w:rPr>
        <w:t xml:space="preserve"> Walzer. Additional actions include tracking the impact of COVID-19 on rural businesses and planning for the 33</w:t>
      </w:r>
      <w:r w:rsidRPr="1DE32542">
        <w:rPr>
          <w:rFonts w:ascii="Cambria" w:hAnsi="Cambria"/>
          <w:vertAlign w:val="superscript"/>
        </w:rPr>
        <w:t>rd</w:t>
      </w:r>
      <w:r w:rsidRPr="1DE32542">
        <w:rPr>
          <w:rFonts w:ascii="Cambria" w:hAnsi="Cambria"/>
        </w:rPr>
        <w:t xml:space="preserve"> Annual Rural Development Conference</w:t>
      </w:r>
      <w:r w:rsidR="7E8A4E35" w:rsidRPr="1DE32542">
        <w:rPr>
          <w:rFonts w:ascii="Cambria" w:hAnsi="Cambria"/>
        </w:rPr>
        <w:t>,</w:t>
      </w:r>
      <w:r w:rsidRPr="1DE32542">
        <w:rPr>
          <w:rFonts w:ascii="Cambria" w:hAnsi="Cambria"/>
        </w:rPr>
        <w:t xml:space="preserve"> scheduled for February 2022.</w:t>
      </w:r>
    </w:p>
    <w:p w14:paraId="38FD3457" w14:textId="77777777" w:rsidR="00FA44DE" w:rsidRDefault="00FA44DE" w:rsidP="00FA44DE">
      <w:pPr>
        <w:jc w:val="both"/>
        <w:rPr>
          <w:rFonts w:ascii="Cambria" w:eastAsia="Times New Roman" w:hAnsi="Cambria" w:cs="Times New Roman"/>
        </w:rPr>
      </w:pPr>
    </w:p>
    <w:p w14:paraId="64CDBAEE" w14:textId="77777777" w:rsidR="00FA44DE" w:rsidRDefault="00FA44DE" w:rsidP="00FA44DE">
      <w:pPr>
        <w:jc w:val="center"/>
        <w:rPr>
          <w:rFonts w:ascii="Cambria" w:hAnsi="Cambria"/>
        </w:rPr>
      </w:pPr>
      <w:bookmarkStart w:id="11" w:name="Acknowledgments"/>
      <w:r>
        <w:rPr>
          <w:rFonts w:ascii="Cambria" w:hAnsi="Cambria"/>
          <w:b/>
          <w:u w:val="single"/>
        </w:rPr>
        <w:t>Acknowledgements</w:t>
      </w:r>
    </w:p>
    <w:bookmarkEnd w:id="11"/>
    <w:p w14:paraId="438927AF" w14:textId="77777777" w:rsidR="00FA44DE" w:rsidRDefault="00FA44DE" w:rsidP="00FA44DE">
      <w:pPr>
        <w:jc w:val="both"/>
        <w:rPr>
          <w:rFonts w:ascii="Cambria" w:hAnsi="Cambria"/>
        </w:rPr>
      </w:pPr>
    </w:p>
    <w:p w14:paraId="7FC43BA3" w14:textId="77777777" w:rsidR="00FA44DE" w:rsidRDefault="00FA44DE" w:rsidP="00FA44DE">
      <w:pPr>
        <w:rPr>
          <w:rFonts w:ascii="Cambria" w:hAnsi="Cambria"/>
        </w:rPr>
      </w:pPr>
      <w:r>
        <w:rPr>
          <w:rFonts w:ascii="Cambria" w:hAnsi="Cambria"/>
        </w:rPr>
        <w:t>The Council is extremely grateful to the members, public guests, organizations, and governmental bodies that contributed their time, talent, and ideas to discuss the Governor’s Rural Affairs Council and this report. The Council would especially like to thank the Illinois Department of Natural Resources; the University of Illinois Springfield Performing Arts Center; the Starved Rock Lodge and Conference Center; and the Southern Illinois University School of Medicine for allowing the Council to use their venues for quarterly meetings held throughout 2019 and early 2020. The Lt. Governor and her staff express their gratitude to GRAC members who adapted during the COVID-19 pandemic to carry out their responsibilities virtually and at a distance.</w:t>
      </w:r>
    </w:p>
    <w:p w14:paraId="2630DEF7" w14:textId="77777777" w:rsidR="00FA44DE" w:rsidRDefault="00FA44DE" w:rsidP="00FA44DE">
      <w:pPr>
        <w:jc w:val="both"/>
        <w:rPr>
          <w:rFonts w:ascii="Cambria" w:hAnsi="Cambria"/>
        </w:rPr>
      </w:pPr>
    </w:p>
    <w:p w14:paraId="3BE68239" w14:textId="77777777" w:rsidR="00FA44DE" w:rsidRDefault="00FA44DE" w:rsidP="00FA44DE">
      <w:pPr>
        <w:jc w:val="both"/>
        <w:rPr>
          <w:rFonts w:ascii="Cambria" w:hAnsi="Cambria"/>
        </w:rPr>
      </w:pPr>
      <w:r>
        <w:rPr>
          <w:rFonts w:ascii="Cambria" w:hAnsi="Cambria"/>
        </w:rPr>
        <w:t>The Office of Lieutenant Governor Stratton served in an administrative capacity, along with the IIRA at WIU, to support council meetings and the drafting of this report.</w:t>
      </w:r>
    </w:p>
    <w:p w14:paraId="151E8C0B" w14:textId="77777777" w:rsidR="00FA44DE" w:rsidRDefault="00FA44DE" w:rsidP="00FA44DE">
      <w:pPr>
        <w:jc w:val="both"/>
        <w:rPr>
          <w:rFonts w:ascii="Cambria" w:hAnsi="Cambria"/>
        </w:rPr>
      </w:pPr>
    </w:p>
    <w:p w14:paraId="4FEF3279" w14:textId="77777777" w:rsidR="00FA44DE" w:rsidRDefault="00FA44DE" w:rsidP="00FA44DE">
      <w:pPr>
        <w:spacing w:after="160" w:line="256" w:lineRule="auto"/>
        <w:rPr>
          <w:rFonts w:ascii="Cambria" w:hAnsi="Cambria"/>
          <w:b/>
          <w:u w:val="single"/>
        </w:rPr>
      </w:pPr>
      <w:r>
        <w:rPr>
          <w:rFonts w:ascii="Cambria" w:hAnsi="Cambria"/>
          <w:b/>
          <w:u w:val="single"/>
        </w:rPr>
        <w:br w:type="page"/>
      </w:r>
    </w:p>
    <w:p w14:paraId="267039CE" w14:textId="77777777" w:rsidR="00FA44DE" w:rsidRDefault="00FA44DE" w:rsidP="00FA44DE">
      <w:pPr>
        <w:jc w:val="center"/>
        <w:rPr>
          <w:rFonts w:ascii="Cambria" w:hAnsi="Cambria"/>
          <w:b/>
          <w:sz w:val="28"/>
          <w:szCs w:val="28"/>
          <w:u w:val="single"/>
        </w:rPr>
      </w:pPr>
      <w:r>
        <w:rPr>
          <w:rFonts w:ascii="Cambria" w:hAnsi="Cambria"/>
          <w:b/>
          <w:sz w:val="28"/>
          <w:szCs w:val="28"/>
          <w:u w:val="single"/>
        </w:rPr>
        <w:lastRenderedPageBreak/>
        <w:t>Endnotes</w:t>
      </w:r>
    </w:p>
    <w:p w14:paraId="3A665240" w14:textId="77777777" w:rsidR="00FA44DE" w:rsidRDefault="00FA44DE" w:rsidP="00FA44DE">
      <w:pPr>
        <w:rPr>
          <w:rFonts w:cs="Times New Roman"/>
          <w:b/>
          <w:sz w:val="16"/>
          <w:szCs w:val="16"/>
        </w:rPr>
      </w:pPr>
    </w:p>
    <w:p w14:paraId="306DA153" w14:textId="77777777" w:rsidR="00CC75EC" w:rsidRDefault="00EF583C"/>
    <w:sectPr w:rsidR="00CC75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1CC7C" w14:textId="77777777" w:rsidR="00EF583C" w:rsidRDefault="00EF583C" w:rsidP="00FA44DE">
      <w:r>
        <w:separator/>
      </w:r>
    </w:p>
  </w:endnote>
  <w:endnote w:type="continuationSeparator" w:id="0">
    <w:p w14:paraId="6334DAFF" w14:textId="77777777" w:rsidR="00EF583C" w:rsidRDefault="00EF583C" w:rsidP="00FA44DE">
      <w:r>
        <w:continuationSeparator/>
      </w:r>
    </w:p>
  </w:endnote>
  <w:endnote w:id="1">
    <w:p w14:paraId="4E40A1E3"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w:t>
      </w:r>
      <w:bookmarkStart w:id="0" w:name="_Hlk31025814"/>
      <w:r>
        <w:rPr>
          <w:rFonts w:ascii="Cambria" w:hAnsi="Cambria"/>
          <w:sz w:val="20"/>
          <w:szCs w:val="20"/>
        </w:rPr>
        <w:t>State of Illinois, Executive Office of the Governor, Governor Pat Quinn. (2011).</w:t>
      </w:r>
      <w:r>
        <w:rPr>
          <w:rFonts w:ascii="Cambria" w:hAnsi="Cambria"/>
          <w:i/>
          <w:iCs/>
          <w:sz w:val="20"/>
          <w:szCs w:val="20"/>
        </w:rPr>
        <w:t xml:space="preserve"> Executive Order 11-04: Executive Order Regarding the Governor's Rural Affairs Council.</w:t>
      </w:r>
      <w:r>
        <w:rPr>
          <w:rFonts w:ascii="Cambria" w:hAnsi="Cambria"/>
          <w:sz w:val="20"/>
          <w:szCs w:val="20"/>
        </w:rPr>
        <w:t xml:space="preserve"> Retrieved from </w:t>
      </w:r>
      <w:hyperlink r:id="rId1" w:history="1">
        <w:r>
          <w:rPr>
            <w:rStyle w:val="Hyperlink"/>
            <w:rFonts w:ascii="Cambria" w:hAnsi="Cambria"/>
            <w:sz w:val="20"/>
            <w:szCs w:val="20"/>
          </w:rPr>
          <w:t>https://www2.illinois.gov/Pages/government/execorders/2011_4.aspx</w:t>
        </w:r>
      </w:hyperlink>
      <w:bookmarkEnd w:id="0"/>
      <w:r>
        <w:rPr>
          <w:rStyle w:val="Hyperlink"/>
          <w:rFonts w:ascii="Cambria" w:hAnsi="Cambria"/>
          <w:sz w:val="20"/>
          <w:szCs w:val="20"/>
        </w:rPr>
        <w:t>.</w:t>
      </w:r>
    </w:p>
  </w:endnote>
  <w:endnote w:id="2">
    <w:p w14:paraId="208F5AB5"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State of Illinois, Executive Office of the Governor, Governor Pat Quinn. (2011).</w:t>
      </w:r>
      <w:r>
        <w:rPr>
          <w:rFonts w:ascii="Cambria" w:hAnsi="Cambria"/>
          <w:i/>
          <w:iCs/>
          <w:sz w:val="20"/>
          <w:szCs w:val="20"/>
        </w:rPr>
        <w:t xml:space="preserve"> Executive Order 11-04: Executive Order Regarding the Governor's Rural Affairs Council.</w:t>
      </w:r>
      <w:r>
        <w:rPr>
          <w:rFonts w:ascii="Cambria" w:hAnsi="Cambria"/>
          <w:sz w:val="20"/>
          <w:szCs w:val="20"/>
        </w:rPr>
        <w:t xml:space="preserve"> Retrieved from </w:t>
      </w:r>
      <w:hyperlink r:id="rId2" w:history="1">
        <w:r>
          <w:rPr>
            <w:rStyle w:val="Hyperlink"/>
            <w:rFonts w:ascii="Cambria" w:hAnsi="Cambria"/>
            <w:sz w:val="20"/>
            <w:szCs w:val="20"/>
          </w:rPr>
          <w:t>https://www2.illinois.gov/Pages/government/execorders/2011_4.aspx</w:t>
        </w:r>
      </w:hyperlink>
      <w:r>
        <w:rPr>
          <w:rStyle w:val="Hyperlink"/>
          <w:rFonts w:ascii="Cambria" w:hAnsi="Cambria"/>
          <w:sz w:val="20"/>
          <w:szCs w:val="20"/>
        </w:rPr>
        <w:t>.</w:t>
      </w:r>
    </w:p>
  </w:endnote>
  <w:endnote w:id="3">
    <w:p w14:paraId="3697920B"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w:t>
      </w:r>
      <w:bookmarkStart w:id="1" w:name="_Hlk31102363"/>
      <w:r>
        <w:rPr>
          <w:rFonts w:ascii="Cambria" w:hAnsi="Cambria"/>
          <w:sz w:val="20"/>
          <w:szCs w:val="20"/>
        </w:rPr>
        <w:t>State of Illinois, Executive Office of the Governor, Governor Jim Edgar. (1991).</w:t>
      </w:r>
      <w:r>
        <w:rPr>
          <w:rFonts w:ascii="Cambria" w:hAnsi="Cambria"/>
          <w:i/>
          <w:iCs/>
          <w:sz w:val="20"/>
          <w:szCs w:val="20"/>
        </w:rPr>
        <w:t xml:space="preserve"> Executive Order 91-13: An Executive Order Creating an Annual Report on the State of the Rural Illinois Economy.</w:t>
      </w:r>
      <w:r>
        <w:rPr>
          <w:rFonts w:ascii="Cambria" w:hAnsi="Cambria"/>
          <w:sz w:val="20"/>
          <w:szCs w:val="20"/>
        </w:rPr>
        <w:t xml:space="preserve"> Retrieved from </w:t>
      </w:r>
      <w:bookmarkEnd w:id="1"/>
      <w:r>
        <w:rPr>
          <w:rFonts w:ascii="Cambria" w:hAnsi="Cambria"/>
          <w:sz w:val="20"/>
          <w:szCs w:val="20"/>
        </w:rPr>
        <w:t>Record Series 103.062, Illinois State Archives.</w:t>
      </w:r>
    </w:p>
  </w:endnote>
  <w:endnote w:id="4">
    <w:p w14:paraId="6FCA83FD" w14:textId="77777777" w:rsidR="00FA44DE" w:rsidRDefault="00FA44DE" w:rsidP="00FA44DE">
      <w:pPr>
        <w:pStyle w:val="EndnoteText"/>
        <w:spacing w:after="240"/>
        <w:ind w:left="720" w:hanging="720"/>
        <w:rPr>
          <w:rFonts w:ascii="Cambria" w:hAnsi="Cambria"/>
          <w:color w:val="0563C1" w:themeColor="hyperlink"/>
          <w:sz w:val="20"/>
          <w:szCs w:val="20"/>
          <w:u w:val="single"/>
        </w:rPr>
      </w:pPr>
      <w:r>
        <w:rPr>
          <w:rStyle w:val="EndnoteReference"/>
          <w:rFonts w:ascii="Cambria" w:hAnsi="Cambria"/>
          <w:sz w:val="20"/>
          <w:szCs w:val="20"/>
        </w:rPr>
        <w:endnoteRef/>
      </w:r>
      <w:r>
        <w:rPr>
          <w:rFonts w:ascii="Cambria" w:hAnsi="Cambria"/>
          <w:sz w:val="20"/>
          <w:szCs w:val="20"/>
        </w:rPr>
        <w:t xml:space="preserve"> State of Illinois, Executive Office of the Governor, Governor Pat Quinn. (2011).</w:t>
      </w:r>
      <w:r>
        <w:rPr>
          <w:rFonts w:ascii="Cambria" w:hAnsi="Cambria"/>
          <w:i/>
          <w:iCs/>
          <w:sz w:val="20"/>
          <w:szCs w:val="20"/>
        </w:rPr>
        <w:t xml:space="preserve"> Executive Order 11-04: Executive Order Regarding the Governor's Rural Affairs Council.</w:t>
      </w:r>
      <w:r>
        <w:rPr>
          <w:rFonts w:ascii="Cambria" w:hAnsi="Cambria"/>
          <w:sz w:val="20"/>
          <w:szCs w:val="20"/>
        </w:rPr>
        <w:t xml:space="preserve"> Retrieved from </w:t>
      </w:r>
      <w:hyperlink r:id="rId3" w:history="1">
        <w:r>
          <w:rPr>
            <w:rStyle w:val="Hyperlink"/>
            <w:rFonts w:ascii="Cambria" w:hAnsi="Cambria"/>
            <w:sz w:val="20"/>
            <w:szCs w:val="20"/>
          </w:rPr>
          <w:t>https://www2.illinois.gov/Pages/government/execorders/2011_4.aspx</w:t>
        </w:r>
      </w:hyperlink>
      <w:r>
        <w:rPr>
          <w:rStyle w:val="Hyperlink"/>
          <w:rFonts w:ascii="Cambria" w:hAnsi="Cambria"/>
          <w:sz w:val="20"/>
          <w:szCs w:val="20"/>
        </w:rPr>
        <w:t>.</w:t>
      </w:r>
    </w:p>
  </w:endnote>
  <w:endnote w:id="5">
    <w:p w14:paraId="47367280"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State of Illinois, Executive Office of the Governor, Governor Jim Edgar. (1991).</w:t>
      </w:r>
      <w:r>
        <w:rPr>
          <w:rFonts w:ascii="Cambria" w:hAnsi="Cambria"/>
          <w:i/>
          <w:iCs/>
          <w:sz w:val="20"/>
          <w:szCs w:val="20"/>
        </w:rPr>
        <w:t xml:space="preserve"> Executive Order 91-13: An Executive Order Creating an Annual Report on the State of the Rural Illinois Economy.</w:t>
      </w:r>
      <w:r>
        <w:rPr>
          <w:rFonts w:ascii="Cambria" w:hAnsi="Cambria"/>
          <w:sz w:val="20"/>
          <w:szCs w:val="20"/>
        </w:rPr>
        <w:t xml:space="preserve"> Retrieved from Record Series 103.062, Illinois State Archives.</w:t>
      </w:r>
    </w:p>
  </w:endnote>
  <w:endnote w:id="6">
    <w:p w14:paraId="0ED3806E"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State of Illinois, Executive Office of the Governor, Governor Pat Quinn. (2011).</w:t>
      </w:r>
      <w:r>
        <w:rPr>
          <w:rFonts w:ascii="Cambria" w:hAnsi="Cambria"/>
          <w:i/>
          <w:iCs/>
          <w:sz w:val="20"/>
          <w:szCs w:val="20"/>
        </w:rPr>
        <w:t xml:space="preserve"> Executive Order 11-04: Executive Order Regarding the Governor's Rural Affairs Council.</w:t>
      </w:r>
      <w:r>
        <w:rPr>
          <w:rFonts w:ascii="Cambria" w:hAnsi="Cambria"/>
          <w:sz w:val="20"/>
          <w:szCs w:val="20"/>
        </w:rPr>
        <w:t xml:space="preserve"> Retrieved from </w:t>
      </w:r>
      <w:hyperlink r:id="rId4" w:history="1">
        <w:r>
          <w:rPr>
            <w:rStyle w:val="Hyperlink"/>
            <w:rFonts w:ascii="Cambria" w:hAnsi="Cambria"/>
            <w:sz w:val="20"/>
            <w:szCs w:val="20"/>
          </w:rPr>
          <w:t>https://www2.illinois.gov/Pages/government/execorders/2011_4.aspx</w:t>
        </w:r>
      </w:hyperlink>
      <w:r>
        <w:rPr>
          <w:rStyle w:val="Hyperlink"/>
          <w:rFonts w:ascii="Cambria" w:hAnsi="Cambria"/>
          <w:sz w:val="20"/>
          <w:szCs w:val="20"/>
        </w:rPr>
        <w:t>.</w:t>
      </w:r>
    </w:p>
  </w:endnote>
  <w:endnote w:id="7">
    <w:p w14:paraId="62F2ACF6"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US Census. (2020). </w:t>
      </w:r>
      <w:r>
        <w:rPr>
          <w:rFonts w:ascii="Cambria" w:hAnsi="Cambria"/>
          <w:i/>
          <w:sz w:val="20"/>
          <w:szCs w:val="20"/>
        </w:rPr>
        <w:t>How does the US Census Define “</w:t>
      </w:r>
      <w:proofErr w:type="gramStart"/>
      <w:r>
        <w:rPr>
          <w:rFonts w:ascii="Cambria" w:hAnsi="Cambria"/>
          <w:i/>
          <w:sz w:val="20"/>
          <w:szCs w:val="20"/>
        </w:rPr>
        <w:t>Rural.</w:t>
      </w:r>
      <w:proofErr w:type="gramEnd"/>
      <w:r>
        <w:rPr>
          <w:rFonts w:ascii="Cambria" w:hAnsi="Cambria"/>
          <w:i/>
          <w:sz w:val="20"/>
          <w:szCs w:val="20"/>
        </w:rPr>
        <w:t>”</w:t>
      </w:r>
      <w:r>
        <w:rPr>
          <w:rFonts w:ascii="Cambria" w:hAnsi="Cambria"/>
          <w:sz w:val="20"/>
          <w:szCs w:val="20"/>
        </w:rPr>
        <w:t xml:space="preserve"> Washington DC: Bureau of the Census. Retrieved from </w:t>
      </w:r>
      <w:hyperlink r:id="rId5" w:history="1">
        <w:r>
          <w:rPr>
            <w:rStyle w:val="Hyperlink"/>
            <w:rFonts w:ascii="Cambria" w:hAnsi="Cambria"/>
            <w:sz w:val="20"/>
            <w:szCs w:val="20"/>
          </w:rPr>
          <w:t>https://gis-portal.data.census.gov/arcgis/apps/MapSeries/index.html?appid=7a41374</w:t>
        </w:r>
        <w:r>
          <w:rPr>
            <w:rFonts w:ascii="Cambria" w:hAnsi="Cambria"/>
            <w:color w:val="0563C1" w:themeColor="hyperlink"/>
            <w:sz w:val="20"/>
            <w:szCs w:val="20"/>
            <w:u w:val="single"/>
          </w:rPr>
          <w:br/>
        </w:r>
        <w:r>
          <w:rPr>
            <w:rStyle w:val="Hyperlink"/>
            <w:rFonts w:ascii="Cambria" w:hAnsi="Cambria"/>
            <w:sz w:val="20"/>
            <w:szCs w:val="20"/>
          </w:rPr>
          <w:t>f6b03456e9d138cb014711e01</w:t>
        </w:r>
      </w:hyperlink>
      <w:r>
        <w:rPr>
          <w:rFonts w:ascii="Cambria" w:hAnsi="Cambria"/>
          <w:sz w:val="20"/>
          <w:szCs w:val="20"/>
        </w:rPr>
        <w:t>.</w:t>
      </w:r>
    </w:p>
  </w:endnote>
  <w:endnote w:id="8">
    <w:p w14:paraId="12E251A1"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Office of Management and Budget (OMB). (2010). </w:t>
      </w:r>
      <w:r>
        <w:rPr>
          <w:rFonts w:ascii="Cambria" w:hAnsi="Cambria"/>
          <w:i/>
          <w:sz w:val="20"/>
          <w:szCs w:val="20"/>
        </w:rPr>
        <w:t>2010 Standards for Delineating Metropolitan and Micropolitan Statistical Areas</w:t>
      </w:r>
      <w:r>
        <w:rPr>
          <w:rFonts w:ascii="Cambria" w:hAnsi="Cambria"/>
          <w:sz w:val="20"/>
          <w:szCs w:val="20"/>
        </w:rPr>
        <w:t xml:space="preserve">. Retrieved from </w:t>
      </w:r>
      <w:hyperlink r:id="rId6" w:history="1">
        <w:r>
          <w:rPr>
            <w:rStyle w:val="Hyperlink"/>
            <w:rFonts w:ascii="Cambria" w:hAnsi="Cambria"/>
            <w:sz w:val="20"/>
            <w:szCs w:val="20"/>
          </w:rPr>
          <w:t>https://www.federalregister.gov/documents/</w:t>
        </w:r>
        <w:r>
          <w:rPr>
            <w:rFonts w:ascii="Cambria" w:hAnsi="Cambria"/>
            <w:color w:val="0563C1" w:themeColor="hyperlink"/>
            <w:sz w:val="20"/>
            <w:szCs w:val="20"/>
            <w:u w:val="single"/>
          </w:rPr>
          <w:br/>
        </w:r>
        <w:r>
          <w:rPr>
            <w:rStyle w:val="Hyperlink"/>
            <w:rFonts w:ascii="Cambria" w:hAnsi="Cambria"/>
            <w:sz w:val="20"/>
            <w:szCs w:val="20"/>
          </w:rPr>
          <w:t>2010/06/28/2010-15605/2010-standards-for-delineating-metropolitan-and-micropolitan-statistical-areas</w:t>
        </w:r>
      </w:hyperlink>
      <w:r>
        <w:rPr>
          <w:rFonts w:ascii="Cambria" w:hAnsi="Cambria"/>
          <w:sz w:val="20"/>
          <w:szCs w:val="20"/>
        </w:rPr>
        <w:t>.</w:t>
      </w:r>
    </w:p>
  </w:endnote>
  <w:endnote w:id="9">
    <w:p w14:paraId="0F62556C"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w:t>
      </w:r>
      <w:r>
        <w:rPr>
          <w:rFonts w:ascii="Cambria" w:hAnsi="Cambria" w:cstheme="minorHAnsi"/>
          <w:sz w:val="20"/>
          <w:szCs w:val="20"/>
        </w:rPr>
        <w:t xml:space="preserve">Reinhold, Rich. (2015). </w:t>
      </w:r>
      <w:r>
        <w:rPr>
          <w:rFonts w:ascii="Cambria" w:hAnsi="Cambria" w:cstheme="minorHAnsi"/>
          <w:i/>
          <w:sz w:val="20"/>
          <w:szCs w:val="20"/>
        </w:rPr>
        <w:t>Changes to Illinois Metropolitan Statistical Area Delineations Following the 2010 Census</w:t>
      </w:r>
      <w:r>
        <w:rPr>
          <w:rFonts w:ascii="Cambria" w:hAnsi="Cambria" w:cstheme="minorHAnsi"/>
          <w:sz w:val="20"/>
          <w:szCs w:val="20"/>
        </w:rPr>
        <w:t xml:space="preserve">. Springfield, IL: Illinois Department of Employment Security. Retrieved from </w:t>
      </w:r>
      <w:hyperlink r:id="rId7" w:history="1">
        <w:r>
          <w:rPr>
            <w:rStyle w:val="Hyperlink"/>
            <w:rFonts w:ascii="Cambria" w:hAnsi="Cambria" w:cstheme="minorHAnsi"/>
            <w:sz w:val="20"/>
            <w:szCs w:val="20"/>
          </w:rPr>
          <w:t>http://www.ides.illinois.gov/LMI/ILMR/Changes_to_MSA.pdf</w:t>
        </w:r>
      </w:hyperlink>
      <w:r>
        <w:rPr>
          <w:rFonts w:ascii="Cambria" w:hAnsi="Cambria" w:cstheme="minorHAnsi"/>
          <w:sz w:val="20"/>
          <w:szCs w:val="20"/>
        </w:rPr>
        <w:t>.</w:t>
      </w:r>
    </w:p>
  </w:endnote>
  <w:endnote w:id="10">
    <w:p w14:paraId="4A73D219"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US Census. (2020). </w:t>
      </w:r>
      <w:r>
        <w:rPr>
          <w:rFonts w:ascii="Cambria" w:hAnsi="Cambria"/>
          <w:i/>
          <w:sz w:val="20"/>
          <w:szCs w:val="20"/>
        </w:rPr>
        <w:t>How does the US Census Define “</w:t>
      </w:r>
      <w:proofErr w:type="gramStart"/>
      <w:r>
        <w:rPr>
          <w:rFonts w:ascii="Cambria" w:hAnsi="Cambria"/>
          <w:i/>
          <w:sz w:val="20"/>
          <w:szCs w:val="20"/>
        </w:rPr>
        <w:t>Rural.</w:t>
      </w:r>
      <w:proofErr w:type="gramEnd"/>
      <w:r>
        <w:rPr>
          <w:rFonts w:ascii="Cambria" w:hAnsi="Cambria"/>
          <w:i/>
          <w:sz w:val="20"/>
          <w:szCs w:val="20"/>
        </w:rPr>
        <w:t>”</w:t>
      </w:r>
      <w:r>
        <w:rPr>
          <w:rFonts w:ascii="Cambria" w:hAnsi="Cambria"/>
          <w:sz w:val="20"/>
          <w:szCs w:val="20"/>
        </w:rPr>
        <w:t xml:space="preserve"> Washington DC: Bureau of the Census. Retrieved from </w:t>
      </w:r>
      <w:hyperlink r:id="rId8" w:history="1">
        <w:r>
          <w:rPr>
            <w:rStyle w:val="Hyperlink"/>
            <w:rFonts w:ascii="Cambria" w:hAnsi="Cambria"/>
            <w:sz w:val="20"/>
            <w:szCs w:val="20"/>
          </w:rPr>
          <w:t>https://gis-portal.data.census.gov/arcgis/apps/MapSeries/index.html?appid=7a41374</w:t>
        </w:r>
        <w:r>
          <w:rPr>
            <w:rFonts w:ascii="Cambria" w:hAnsi="Cambria"/>
            <w:color w:val="0563C1" w:themeColor="hyperlink"/>
            <w:sz w:val="20"/>
            <w:szCs w:val="20"/>
            <w:u w:val="single"/>
          </w:rPr>
          <w:br/>
        </w:r>
        <w:r>
          <w:rPr>
            <w:rStyle w:val="Hyperlink"/>
            <w:rFonts w:ascii="Cambria" w:hAnsi="Cambria"/>
            <w:sz w:val="20"/>
            <w:szCs w:val="20"/>
          </w:rPr>
          <w:t>f6b03456e9d138cb014711e01</w:t>
        </w:r>
      </w:hyperlink>
      <w:r>
        <w:rPr>
          <w:rFonts w:ascii="Cambria" w:hAnsi="Cambria"/>
          <w:sz w:val="20"/>
          <w:szCs w:val="20"/>
        </w:rPr>
        <w:t>.</w:t>
      </w:r>
    </w:p>
  </w:endnote>
  <w:endnote w:id="11">
    <w:p w14:paraId="584FD5F5"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Economic Research Service (ERS). (2021). State Fact Sheets: Illinois. Washington, DC: USDA. Retrieved from </w:t>
      </w:r>
      <w:hyperlink r:id="rId9" w:history="1">
        <w:r>
          <w:rPr>
            <w:rStyle w:val="Hyperlink"/>
            <w:rFonts w:ascii="Cambria" w:hAnsi="Cambria"/>
            <w:sz w:val="20"/>
            <w:szCs w:val="20"/>
          </w:rPr>
          <w:t>https://www.ers.usda.gov/data-products/state-fact-sheets/</w:t>
        </w:r>
      </w:hyperlink>
      <w:r>
        <w:rPr>
          <w:rFonts w:ascii="Cambria" w:hAnsi="Cambria"/>
          <w:sz w:val="20"/>
          <w:szCs w:val="20"/>
        </w:rPr>
        <w:t>.</w:t>
      </w:r>
    </w:p>
  </w:endnote>
  <w:endnote w:id="12">
    <w:p w14:paraId="09CFFFC9" w14:textId="77777777" w:rsidR="00FA44DE" w:rsidRDefault="00FA44DE" w:rsidP="00FA44DE">
      <w:pPr>
        <w:pStyle w:val="Heading1"/>
        <w:ind w:left="720" w:hanging="720"/>
        <w:rPr>
          <w:rFonts w:ascii="Cambria" w:hAnsi="Cambria"/>
          <w:b w:val="0"/>
          <w:sz w:val="20"/>
          <w:szCs w:val="20"/>
        </w:rPr>
      </w:pPr>
      <w:r>
        <w:rPr>
          <w:rStyle w:val="EndnoteReference"/>
          <w:rFonts w:ascii="Cambria" w:hAnsi="Cambria"/>
          <w:b w:val="0"/>
          <w:sz w:val="20"/>
          <w:szCs w:val="20"/>
        </w:rPr>
        <w:endnoteRef/>
      </w:r>
      <w:r>
        <w:rPr>
          <w:rFonts w:ascii="Cambria" w:hAnsi="Cambria"/>
          <w:b w:val="0"/>
          <w:sz w:val="20"/>
          <w:szCs w:val="20"/>
        </w:rPr>
        <w:t xml:space="preserve"> </w:t>
      </w:r>
      <w:proofErr w:type="spellStart"/>
      <w:r>
        <w:rPr>
          <w:rFonts w:ascii="Cambria" w:hAnsi="Cambria"/>
          <w:b w:val="0"/>
          <w:sz w:val="20"/>
          <w:szCs w:val="20"/>
        </w:rPr>
        <w:t>Carr</w:t>
      </w:r>
      <w:proofErr w:type="spellEnd"/>
      <w:r>
        <w:rPr>
          <w:rFonts w:ascii="Cambria" w:hAnsi="Cambria"/>
          <w:b w:val="0"/>
          <w:sz w:val="20"/>
          <w:szCs w:val="20"/>
        </w:rPr>
        <w:t xml:space="preserve">, </w:t>
      </w:r>
      <w:proofErr w:type="gramStart"/>
      <w:r>
        <w:rPr>
          <w:rFonts w:ascii="Cambria" w:hAnsi="Cambria"/>
          <w:b w:val="0"/>
          <w:sz w:val="20"/>
          <w:szCs w:val="20"/>
        </w:rPr>
        <w:t>Patrick</w:t>
      </w:r>
      <w:proofErr w:type="gramEnd"/>
      <w:r>
        <w:rPr>
          <w:rFonts w:ascii="Cambria" w:hAnsi="Cambria"/>
          <w:b w:val="0"/>
          <w:sz w:val="20"/>
          <w:szCs w:val="20"/>
        </w:rPr>
        <w:t xml:space="preserve"> and Maria Kefalas. (2010). </w:t>
      </w:r>
      <w:r>
        <w:rPr>
          <w:rStyle w:val="a-size-extra-large"/>
          <w:rFonts w:ascii="Cambria" w:hAnsi="Cambria"/>
          <w:b w:val="0"/>
          <w:i/>
          <w:sz w:val="20"/>
          <w:szCs w:val="20"/>
        </w:rPr>
        <w:t>Hollowing Out the Middle: The Rural Brain Drain and What It Means for America</w:t>
      </w:r>
      <w:r>
        <w:rPr>
          <w:rStyle w:val="a-size-extra-large"/>
          <w:rFonts w:ascii="Cambria" w:hAnsi="Cambria"/>
          <w:b w:val="0"/>
          <w:sz w:val="20"/>
          <w:szCs w:val="20"/>
        </w:rPr>
        <w:t>. Boston, MA: Beacon Press.</w:t>
      </w:r>
    </w:p>
  </w:endnote>
  <w:endnote w:id="13">
    <w:p w14:paraId="0B946517" w14:textId="77777777" w:rsidR="00FA44DE" w:rsidRDefault="00FA44DE" w:rsidP="00FA44DE">
      <w:pPr>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w:t>
      </w:r>
      <w:r>
        <w:rPr>
          <w:rFonts w:ascii="Cambria" w:hAnsi="Cambria" w:cstheme="minorHAnsi"/>
          <w:sz w:val="20"/>
          <w:szCs w:val="20"/>
        </w:rPr>
        <w:t xml:space="preserve">Berger, </w:t>
      </w:r>
      <w:proofErr w:type="gramStart"/>
      <w:r>
        <w:rPr>
          <w:rFonts w:ascii="Cambria" w:hAnsi="Cambria" w:cstheme="minorHAnsi"/>
          <w:sz w:val="20"/>
          <w:szCs w:val="20"/>
        </w:rPr>
        <w:t>Noah</w:t>
      </w:r>
      <w:proofErr w:type="gramEnd"/>
      <w:r>
        <w:rPr>
          <w:rFonts w:ascii="Cambria" w:hAnsi="Cambria" w:cstheme="minorHAnsi"/>
          <w:sz w:val="20"/>
          <w:szCs w:val="20"/>
        </w:rPr>
        <w:t xml:space="preserve"> and Peter Fisher. (2013). A Well-Educated Workforce Is Key to State Prosperity. Economic Analysis and Research Network. Economic Policy Institute. Retrieved from </w:t>
      </w:r>
      <w:hyperlink r:id="rId10" w:history="1">
        <w:r>
          <w:rPr>
            <w:rStyle w:val="Hyperlink"/>
            <w:rFonts w:ascii="Cambria" w:hAnsi="Cambria" w:cstheme="minorHAnsi"/>
            <w:sz w:val="20"/>
            <w:szCs w:val="20"/>
          </w:rPr>
          <w:t>https://www.epi.org/publication/states-education-productivity-growth-foundations/</w:t>
        </w:r>
      </w:hyperlink>
      <w:r>
        <w:rPr>
          <w:rFonts w:ascii="Cambria" w:hAnsi="Cambria" w:cstheme="minorHAnsi"/>
          <w:sz w:val="20"/>
          <w:szCs w:val="20"/>
        </w:rPr>
        <w:t>.</w:t>
      </w:r>
    </w:p>
  </w:endnote>
  <w:endnote w:id="14">
    <w:p w14:paraId="56F6D721" w14:textId="77777777" w:rsidR="00FA44DE" w:rsidRDefault="00FA44DE" w:rsidP="00FA44DE">
      <w:pPr>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w:t>
      </w:r>
      <w:proofErr w:type="spellStart"/>
      <w:r>
        <w:rPr>
          <w:rFonts w:ascii="Cambria" w:hAnsi="Cambria"/>
          <w:sz w:val="20"/>
          <w:szCs w:val="20"/>
        </w:rPr>
        <w:t>Tamborini</w:t>
      </w:r>
      <w:proofErr w:type="spellEnd"/>
      <w:r>
        <w:rPr>
          <w:rFonts w:ascii="Cambria" w:hAnsi="Cambria"/>
          <w:sz w:val="20"/>
          <w:szCs w:val="20"/>
        </w:rPr>
        <w:t xml:space="preserve">, Christopher, Chang Hwan Kim, and Arthur Sakamoto. (2015). Education and Lifetime Earnings in the United States. </w:t>
      </w:r>
      <w:r>
        <w:rPr>
          <w:rStyle w:val="cit"/>
          <w:rFonts w:ascii="Cambria" w:hAnsi="Cambria"/>
          <w:i/>
          <w:sz w:val="20"/>
          <w:szCs w:val="20"/>
        </w:rPr>
        <w:t>Demography</w:t>
      </w:r>
      <w:r>
        <w:rPr>
          <w:rStyle w:val="cit"/>
          <w:rFonts w:ascii="Cambria" w:hAnsi="Cambria"/>
          <w:sz w:val="20"/>
          <w:szCs w:val="20"/>
        </w:rPr>
        <w:t xml:space="preserve">. 52 (4): 1383–1407. Retrieved from </w:t>
      </w:r>
      <w:hyperlink r:id="rId11" w:history="1">
        <w:r>
          <w:rPr>
            <w:rStyle w:val="Hyperlink"/>
            <w:rFonts w:ascii="Cambria" w:hAnsi="Cambria"/>
            <w:sz w:val="20"/>
            <w:szCs w:val="20"/>
          </w:rPr>
          <w:t>https://pubmed.ncbi.nlm.nih.gov/26100983/</w:t>
        </w:r>
      </w:hyperlink>
      <w:r>
        <w:rPr>
          <w:rStyle w:val="cit"/>
          <w:rFonts w:ascii="Cambria" w:hAnsi="Cambria"/>
          <w:sz w:val="20"/>
          <w:szCs w:val="20"/>
        </w:rPr>
        <w:t>.</w:t>
      </w:r>
    </w:p>
  </w:endnote>
  <w:endnote w:id="15">
    <w:p w14:paraId="56A7FA88"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Economic Research Service (ERS). (2020). State Fact Sheets: Illinois. Washington, DC: USDA. Retrieved from </w:t>
      </w:r>
      <w:hyperlink r:id="rId12" w:history="1">
        <w:r>
          <w:rPr>
            <w:rStyle w:val="Hyperlink"/>
            <w:rFonts w:ascii="Cambria" w:hAnsi="Cambria"/>
            <w:sz w:val="20"/>
            <w:szCs w:val="20"/>
          </w:rPr>
          <w:t>https://www.ers.usda.gov/data-products/state-fact-sheets/</w:t>
        </w:r>
      </w:hyperlink>
      <w:r>
        <w:rPr>
          <w:rFonts w:ascii="Cambria" w:hAnsi="Cambria"/>
          <w:sz w:val="20"/>
          <w:szCs w:val="20"/>
        </w:rPr>
        <w:t>.</w:t>
      </w:r>
    </w:p>
  </w:endnote>
  <w:endnote w:id="16">
    <w:p w14:paraId="054322AE"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Bureau of Economic Analysis (BEA). (2020). Table CA30 Economic</w:t>
      </w:r>
      <w:r>
        <w:rPr>
          <w:rFonts w:ascii="Cambria" w:hAnsi="Cambria"/>
          <w:sz w:val="20"/>
          <w:szCs w:val="20"/>
        </w:rPr>
        <w:t xml:space="preserve"> Profile. Retrieved from </w:t>
      </w:r>
      <w:hyperlink r:id="rId13" w:history="1">
        <w:r>
          <w:rPr>
            <w:rStyle w:val="Hyperlink"/>
            <w:rFonts w:ascii="Cambria" w:hAnsi="Cambria"/>
            <w:sz w:val="20"/>
            <w:szCs w:val="20"/>
          </w:rPr>
          <w:t>https://www.bea.gov/</w:t>
        </w:r>
      </w:hyperlink>
      <w:r>
        <w:rPr>
          <w:rFonts w:ascii="Cambria" w:hAnsi="Cambria"/>
          <w:sz w:val="20"/>
          <w:szCs w:val="20"/>
        </w:rPr>
        <w:t>.</w:t>
      </w:r>
    </w:p>
  </w:endnote>
  <w:endnote w:id="17">
    <w:p w14:paraId="7B961691" w14:textId="77777777" w:rsidR="00FA44DE" w:rsidRDefault="00FA44DE" w:rsidP="00FA44DE">
      <w:pPr>
        <w:pStyle w:val="Heading1"/>
        <w:ind w:left="720" w:hanging="720"/>
        <w:rPr>
          <w:rFonts w:ascii="Cambria" w:hAnsi="Cambria"/>
          <w:b w:val="0"/>
          <w:sz w:val="20"/>
          <w:szCs w:val="20"/>
        </w:rPr>
      </w:pPr>
      <w:r>
        <w:rPr>
          <w:rStyle w:val="EndnoteReference"/>
          <w:rFonts w:ascii="Cambria" w:hAnsi="Cambria"/>
          <w:b w:val="0"/>
          <w:sz w:val="20"/>
          <w:szCs w:val="20"/>
        </w:rPr>
        <w:endnoteRef/>
      </w:r>
      <w:r>
        <w:rPr>
          <w:rFonts w:ascii="Cambria" w:hAnsi="Cambria"/>
          <w:b w:val="0"/>
          <w:sz w:val="20"/>
          <w:szCs w:val="20"/>
        </w:rPr>
        <w:t xml:space="preserve"> Picchi, Aimee. (2019). Rural America's "brain drain": How student debt is emptying small towns. CBS News / Money Watch. January 21. Retrieved from </w:t>
      </w:r>
      <w:hyperlink r:id="rId14" w:history="1">
        <w:r>
          <w:rPr>
            <w:rStyle w:val="Hyperlink"/>
            <w:rFonts w:ascii="Cambria" w:hAnsi="Cambria"/>
            <w:b w:val="0"/>
            <w:sz w:val="20"/>
            <w:szCs w:val="20"/>
          </w:rPr>
          <w:t>https://www.cbsnews.com/news/rural-americas-brain-drain-how-student-debt-is-emptying-small-towns/</w:t>
        </w:r>
      </w:hyperlink>
      <w:r>
        <w:rPr>
          <w:rFonts w:ascii="Cambria" w:hAnsi="Cambria"/>
          <w:b w:val="0"/>
          <w:sz w:val="20"/>
          <w:szCs w:val="20"/>
        </w:rPr>
        <w:t>.</w:t>
      </w:r>
    </w:p>
  </w:endnote>
  <w:endnote w:id="18">
    <w:p w14:paraId="47ECC311" w14:textId="77777777" w:rsidR="00FA44DE" w:rsidRDefault="00FA44DE" w:rsidP="00FA44DE">
      <w:pPr>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Harris, Adam. (2019). The Education Deserts of Rural America. The college-completion gap between rural and urban residents is widening. </w:t>
      </w:r>
      <w:r>
        <w:rPr>
          <w:rFonts w:ascii="Cambria" w:hAnsi="Cambria"/>
          <w:i/>
          <w:sz w:val="20"/>
          <w:szCs w:val="20"/>
        </w:rPr>
        <w:t>The Atlantic</w:t>
      </w:r>
      <w:r>
        <w:rPr>
          <w:rFonts w:ascii="Cambria" w:hAnsi="Cambria"/>
          <w:sz w:val="20"/>
          <w:szCs w:val="20"/>
        </w:rPr>
        <w:t xml:space="preserve">. July 1. Retrieved from </w:t>
      </w:r>
      <w:hyperlink r:id="rId15" w:history="1">
        <w:r>
          <w:rPr>
            <w:rStyle w:val="Hyperlink"/>
            <w:rFonts w:ascii="Cambria" w:hAnsi="Cambria"/>
            <w:sz w:val="20"/>
            <w:szCs w:val="20"/>
          </w:rPr>
          <w:t>https://www.theatlantic.com/</w:t>
        </w:r>
        <w:r>
          <w:rPr>
            <w:rFonts w:ascii="Cambria" w:hAnsi="Cambria"/>
            <w:color w:val="0563C1" w:themeColor="hyperlink"/>
            <w:sz w:val="20"/>
            <w:szCs w:val="20"/>
            <w:u w:val="single"/>
          </w:rPr>
          <w:br/>
        </w:r>
        <w:r>
          <w:rPr>
            <w:rStyle w:val="Hyperlink"/>
            <w:rFonts w:ascii="Cambria" w:hAnsi="Cambria"/>
            <w:sz w:val="20"/>
            <w:szCs w:val="20"/>
          </w:rPr>
          <w:t>education/archive/2019/07/education-deserts-across-rural-america/593071/</w:t>
        </w:r>
      </w:hyperlink>
      <w:r>
        <w:rPr>
          <w:rFonts w:ascii="Cambria" w:hAnsi="Cambria"/>
          <w:sz w:val="20"/>
          <w:szCs w:val="20"/>
        </w:rPr>
        <w:t>.</w:t>
      </w:r>
    </w:p>
  </w:endnote>
  <w:endnote w:id="19">
    <w:p w14:paraId="61044FE5" w14:textId="77777777" w:rsidR="00FA44DE" w:rsidRDefault="00FA44DE" w:rsidP="00FA44DE">
      <w:pPr>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Sponsler, Brian, Jeff Wyatt, Meredith Welch, Sharmila Mann. (2017). </w:t>
      </w:r>
      <w:r>
        <w:rPr>
          <w:rFonts w:ascii="Cambria" w:hAnsi="Cambria"/>
          <w:i/>
          <w:sz w:val="20"/>
          <w:szCs w:val="20"/>
        </w:rPr>
        <w:t>Advanced Placement Access and Success: How do rural schools stack up?</w:t>
      </w:r>
      <w:r>
        <w:rPr>
          <w:rFonts w:ascii="Cambria" w:hAnsi="Cambria"/>
          <w:sz w:val="20"/>
          <w:szCs w:val="20"/>
        </w:rPr>
        <w:t xml:space="preserve"> Joint report from the College Board and Education Commission of the States. Retrieved from </w:t>
      </w:r>
      <w:hyperlink r:id="rId16" w:history="1">
        <w:r>
          <w:rPr>
            <w:rStyle w:val="Hyperlink"/>
            <w:rFonts w:ascii="Cambria" w:hAnsi="Cambria"/>
            <w:sz w:val="20"/>
            <w:szCs w:val="20"/>
          </w:rPr>
          <w:t>https://www.ecs.org/advanced-placement-access-and-success-how-do-rural-schools-stack-up/</w:t>
        </w:r>
      </w:hyperlink>
      <w:r>
        <w:rPr>
          <w:rFonts w:ascii="Cambria" w:hAnsi="Cambria"/>
          <w:sz w:val="20"/>
          <w:szCs w:val="20"/>
        </w:rPr>
        <w:t>.</w:t>
      </w:r>
    </w:p>
  </w:endnote>
  <w:endnote w:id="20">
    <w:p w14:paraId="7D79F388" w14:textId="77777777" w:rsidR="00FA44DE" w:rsidRDefault="00FA44DE" w:rsidP="00FA44DE">
      <w:pPr>
        <w:pStyle w:val="Heading1"/>
        <w:ind w:left="720" w:hanging="720"/>
        <w:rPr>
          <w:rFonts w:ascii="Cambria" w:hAnsi="Cambria"/>
          <w:b w:val="0"/>
          <w:sz w:val="20"/>
          <w:szCs w:val="20"/>
        </w:rPr>
      </w:pPr>
      <w:r>
        <w:rPr>
          <w:rStyle w:val="EndnoteReference"/>
          <w:rFonts w:ascii="Cambria" w:hAnsi="Cambria"/>
          <w:b w:val="0"/>
          <w:sz w:val="20"/>
          <w:szCs w:val="20"/>
        </w:rPr>
        <w:endnoteRef/>
      </w:r>
      <w:r>
        <w:rPr>
          <w:rFonts w:ascii="Cambria" w:hAnsi="Cambria"/>
          <w:b w:val="0"/>
          <w:sz w:val="20"/>
          <w:szCs w:val="20"/>
        </w:rPr>
        <w:t xml:space="preserve"> Schulte, Sarah. (2021). 2020 census results: Illinois loses population, but not from where you'd think. ABC Eyewitness News Chicago. April 27. </w:t>
      </w:r>
      <w:r>
        <w:rPr>
          <w:rFonts w:ascii="Cambria" w:hAnsi="Cambria"/>
          <w:b w:val="0"/>
          <w:sz w:val="20"/>
          <w:szCs w:val="20"/>
        </w:rPr>
        <w:t xml:space="preserve">Retrieved from </w:t>
      </w:r>
      <w:hyperlink r:id="rId17" w:history="1">
        <w:r>
          <w:rPr>
            <w:rStyle w:val="Hyperlink"/>
            <w:rFonts w:ascii="Cambria" w:hAnsi="Cambria"/>
            <w:b w:val="0"/>
            <w:sz w:val="20"/>
            <w:szCs w:val="20"/>
          </w:rPr>
          <w:t>https://abc7chicago.com/census-2020-results-illinois-population/10554392/</w:t>
        </w:r>
      </w:hyperlink>
      <w:r>
        <w:rPr>
          <w:rFonts w:ascii="Cambria" w:hAnsi="Cambria"/>
          <w:b w:val="0"/>
          <w:sz w:val="20"/>
          <w:szCs w:val="20"/>
        </w:rPr>
        <w:t xml:space="preserve"> .</w:t>
      </w:r>
    </w:p>
  </w:endnote>
  <w:endnote w:id="21">
    <w:p w14:paraId="4A80A576"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Bureau of Labor Statistics (BLS). (2021). LAUS. Index of Illinois Workforce Growth, 2000 to 2020. Downloaded July 26, 2021. Retrieved from </w:t>
      </w:r>
      <w:hyperlink r:id="rId18" w:history="1">
        <w:r>
          <w:rPr>
            <w:rStyle w:val="Hyperlink"/>
            <w:rFonts w:ascii="Cambria" w:hAnsi="Cambria"/>
            <w:sz w:val="20"/>
            <w:szCs w:val="20"/>
          </w:rPr>
          <w:t>https://www.bls.gov/lau/</w:t>
        </w:r>
      </w:hyperlink>
      <w:r>
        <w:rPr>
          <w:rFonts w:ascii="Cambria" w:hAnsi="Cambria"/>
          <w:sz w:val="20"/>
          <w:szCs w:val="20"/>
        </w:rPr>
        <w:t xml:space="preserve">. </w:t>
      </w:r>
    </w:p>
  </w:endnote>
  <w:endnote w:id="22">
    <w:p w14:paraId="44587FDA" w14:textId="77777777" w:rsidR="00FA44DE" w:rsidRDefault="00FA44DE" w:rsidP="00FA44DE">
      <w:pPr>
        <w:pStyle w:val="Heading1"/>
        <w:spacing w:before="0" w:beforeAutospacing="0" w:after="240" w:afterAutospacing="0"/>
        <w:ind w:left="720" w:hanging="720"/>
        <w:rPr>
          <w:rFonts w:ascii="Cambria" w:hAnsi="Cambria"/>
          <w:b w:val="0"/>
          <w:sz w:val="20"/>
          <w:szCs w:val="20"/>
        </w:rPr>
      </w:pPr>
      <w:r>
        <w:rPr>
          <w:rStyle w:val="EndnoteReference"/>
          <w:rFonts w:ascii="Cambria" w:hAnsi="Cambria"/>
          <w:b w:val="0"/>
          <w:sz w:val="20"/>
          <w:szCs w:val="20"/>
        </w:rPr>
        <w:endnoteRef/>
      </w:r>
      <w:r>
        <w:rPr>
          <w:rFonts w:ascii="Cambria" w:hAnsi="Cambria"/>
          <w:b w:val="0"/>
          <w:sz w:val="20"/>
          <w:szCs w:val="20"/>
        </w:rPr>
        <w:t xml:space="preserve"> Department of Commerce and Economic Opportunity (DCEO). (2021). Pritzker Administration Releases WI-FI Hotspot Map to Support Illinois Students during COVID-19 Pandemic. Retrieved from </w:t>
      </w:r>
      <w:hyperlink r:id="rId19" w:history="1">
        <w:r>
          <w:rPr>
            <w:rStyle w:val="Hyperlink"/>
            <w:rFonts w:ascii="Cambria" w:hAnsi="Cambria"/>
            <w:b w:val="0"/>
            <w:sz w:val="20"/>
            <w:szCs w:val="20"/>
          </w:rPr>
          <w:t>https://www2.illinois.gov/dceo/Media/PressReleases/Pages/PR20200417.aspx</w:t>
        </w:r>
      </w:hyperlink>
      <w:r>
        <w:rPr>
          <w:rFonts w:ascii="Cambria" w:hAnsi="Cambria"/>
          <w:b w:val="0"/>
          <w:sz w:val="20"/>
          <w:szCs w:val="20"/>
        </w:rPr>
        <w:t>.</w:t>
      </w:r>
    </w:p>
  </w:endnote>
  <w:endnote w:id="23">
    <w:p w14:paraId="122D9BD3" w14:textId="77777777" w:rsidR="00FA44DE" w:rsidRDefault="00FA44DE" w:rsidP="00FA44DE">
      <w:pPr>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w:t>
      </w:r>
      <w:r>
        <w:rPr>
          <w:rStyle w:val="cit"/>
          <w:rFonts w:ascii="Cambria" w:hAnsi="Cambria"/>
          <w:sz w:val="20"/>
          <w:szCs w:val="20"/>
        </w:rPr>
        <w:t xml:space="preserve">Illinois Department of Public Health (IDPH), Opioid Data and Reporting. (2020). Opioid Data Dashboard. Retrieved from </w:t>
      </w:r>
      <w:hyperlink r:id="rId20" w:history="1">
        <w:r>
          <w:rPr>
            <w:rStyle w:val="Hyperlink"/>
            <w:rFonts w:ascii="Cambria" w:hAnsi="Cambria"/>
            <w:sz w:val="20"/>
            <w:szCs w:val="20"/>
          </w:rPr>
          <w:t>https://idph.illinois.gov/OpioidDataDashboard/</w:t>
        </w:r>
      </w:hyperlink>
      <w:r>
        <w:rPr>
          <w:rStyle w:val="cit"/>
          <w:rFonts w:ascii="Cambria" w:hAnsi="Cambria"/>
          <w:sz w:val="20"/>
          <w:szCs w:val="20"/>
        </w:rPr>
        <w:t>.</w:t>
      </w:r>
    </w:p>
  </w:endnote>
  <w:endnote w:id="24">
    <w:p w14:paraId="7ABFA805" w14:textId="77777777" w:rsidR="00FA44DE" w:rsidRDefault="00FA44DE" w:rsidP="00FA44DE">
      <w:pPr>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w:t>
      </w:r>
      <w:r>
        <w:rPr>
          <w:rStyle w:val="cit"/>
          <w:rFonts w:ascii="Cambria" w:hAnsi="Cambria"/>
          <w:sz w:val="20"/>
          <w:szCs w:val="20"/>
        </w:rPr>
        <w:t xml:space="preserve">Erwin, Paul. (2017). </w:t>
      </w:r>
      <w:r>
        <w:rPr>
          <w:rFonts w:ascii="Cambria" w:hAnsi="Cambria"/>
          <w:sz w:val="20"/>
          <w:szCs w:val="20"/>
        </w:rPr>
        <w:t xml:space="preserve">Despair in the American Heartland? A Focus on Rural Health. </w:t>
      </w:r>
      <w:r>
        <w:rPr>
          <w:rFonts w:ascii="Cambria" w:hAnsi="Cambria"/>
          <w:i/>
          <w:sz w:val="20"/>
          <w:szCs w:val="20"/>
        </w:rPr>
        <w:t>American Journal of Public Health</w:t>
      </w:r>
      <w:r>
        <w:rPr>
          <w:rFonts w:ascii="Cambria" w:hAnsi="Cambria"/>
          <w:sz w:val="20"/>
          <w:szCs w:val="20"/>
        </w:rPr>
        <w:t xml:space="preserve">. 107 (10): 1533-1534. Retrieved from </w:t>
      </w:r>
      <w:hyperlink r:id="rId21" w:history="1">
        <w:r>
          <w:rPr>
            <w:rStyle w:val="Hyperlink"/>
            <w:rFonts w:ascii="Cambria" w:hAnsi="Cambria"/>
            <w:sz w:val="20"/>
            <w:szCs w:val="20"/>
          </w:rPr>
          <w:t>https://www.ncbi.nlm.nih.gov/pmc/articles/</w:t>
        </w:r>
        <w:r>
          <w:rPr>
            <w:rFonts w:ascii="Cambria" w:hAnsi="Cambria"/>
            <w:color w:val="0563C1" w:themeColor="hyperlink"/>
            <w:sz w:val="20"/>
            <w:szCs w:val="20"/>
            <w:u w:val="single"/>
          </w:rPr>
          <w:br/>
        </w:r>
        <w:r>
          <w:rPr>
            <w:rStyle w:val="Hyperlink"/>
            <w:rFonts w:ascii="Cambria" w:hAnsi="Cambria"/>
            <w:sz w:val="20"/>
            <w:szCs w:val="20"/>
          </w:rPr>
          <w:t>PMC5607702/</w:t>
        </w:r>
      </w:hyperlink>
      <w:r>
        <w:rPr>
          <w:rFonts w:ascii="Cambria" w:hAnsi="Cambria"/>
          <w:sz w:val="20"/>
          <w:szCs w:val="20"/>
        </w:rPr>
        <w:t>.</w:t>
      </w:r>
    </w:p>
  </w:endnote>
  <w:endnote w:id="25">
    <w:p w14:paraId="259DB4C4" w14:textId="77777777" w:rsidR="00FA44DE" w:rsidRDefault="00FA44DE" w:rsidP="00FA44DE">
      <w:pPr>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Illinois Office of Broadband, Department of Commerce and Economic Opportunity (DCEO). (2019). Connect Illinois Grant Program. Retrieved from </w:t>
      </w:r>
      <w:hyperlink r:id="rId22" w:history="1">
        <w:r>
          <w:rPr>
            <w:rStyle w:val="Hyperlink"/>
            <w:rFonts w:ascii="Cambria" w:hAnsi="Cambria"/>
            <w:sz w:val="20"/>
            <w:szCs w:val="20"/>
          </w:rPr>
          <w:t>https://www2.illinois.gov/dceo/ConnectIllinois/Pages/</w:t>
        </w:r>
        <w:r>
          <w:rPr>
            <w:rFonts w:ascii="Cambria" w:hAnsi="Cambria"/>
            <w:color w:val="0563C1" w:themeColor="hyperlink"/>
            <w:sz w:val="20"/>
            <w:szCs w:val="20"/>
            <w:u w:val="single"/>
          </w:rPr>
          <w:br/>
        </w:r>
        <w:r>
          <w:rPr>
            <w:rStyle w:val="Hyperlink"/>
            <w:rFonts w:ascii="Cambria" w:hAnsi="Cambria"/>
            <w:sz w:val="20"/>
            <w:szCs w:val="20"/>
          </w:rPr>
          <w:t>ConnectIL.aspx</w:t>
        </w:r>
      </w:hyperlink>
      <w:r>
        <w:rPr>
          <w:rFonts w:ascii="Cambria" w:hAnsi="Cambria"/>
          <w:sz w:val="20"/>
          <w:szCs w:val="20"/>
        </w:rPr>
        <w:t>.</w:t>
      </w:r>
    </w:p>
  </w:endnote>
  <w:endnote w:id="26">
    <w:p w14:paraId="2E2C7AE0" w14:textId="77777777" w:rsidR="00FA44DE" w:rsidRDefault="00FA44DE" w:rsidP="00FA44DE">
      <w:pPr>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w:t>
      </w:r>
      <w:r>
        <w:rPr>
          <w:rStyle w:val="byline-item"/>
          <w:rFonts w:ascii="Cambria" w:hAnsi="Cambria"/>
          <w:sz w:val="20"/>
          <w:szCs w:val="20"/>
        </w:rPr>
        <w:t xml:space="preserve">Heather, Kade. (2020). </w:t>
      </w:r>
      <w:r>
        <w:rPr>
          <w:rFonts w:ascii="Cambria" w:hAnsi="Cambria"/>
          <w:sz w:val="20"/>
          <w:szCs w:val="20"/>
        </w:rPr>
        <w:t xml:space="preserve">State to release $50M in grants to expand broadband. </w:t>
      </w:r>
      <w:r>
        <w:rPr>
          <w:rFonts w:ascii="Cambria" w:hAnsi="Cambria"/>
          <w:i/>
          <w:sz w:val="20"/>
          <w:szCs w:val="20"/>
        </w:rPr>
        <w:t>State Journal-Register</w:t>
      </w:r>
      <w:r>
        <w:rPr>
          <w:rFonts w:ascii="Cambria" w:hAnsi="Cambria"/>
          <w:sz w:val="20"/>
          <w:szCs w:val="20"/>
        </w:rPr>
        <w:t xml:space="preserve">. February 5. Retrieved from </w:t>
      </w:r>
      <w:hyperlink r:id="rId23" w:history="1">
        <w:r>
          <w:rPr>
            <w:rStyle w:val="Hyperlink"/>
            <w:rFonts w:ascii="Cambria" w:hAnsi="Cambria"/>
            <w:sz w:val="20"/>
            <w:szCs w:val="20"/>
          </w:rPr>
          <w:t>https://www.sj-r.com/news/20200205/state-to-release-50m-in-grants-to-expand-broadband</w:t>
        </w:r>
      </w:hyperlink>
      <w:r>
        <w:rPr>
          <w:rFonts w:ascii="Cambria" w:hAnsi="Cambria"/>
          <w:sz w:val="20"/>
          <w:szCs w:val="20"/>
        </w:rPr>
        <w:t>.</w:t>
      </w:r>
    </w:p>
  </w:endnote>
  <w:endnote w:id="27">
    <w:p w14:paraId="7B72BBA3" w14:textId="77777777" w:rsidR="00FA44DE" w:rsidRDefault="00FA44DE" w:rsidP="00FA44DE">
      <w:pPr>
        <w:keepNext/>
        <w:keepLines/>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Illinois Office of Broadband, Department of Commerce and Economic Opportunity (DCEO). (2020). Connect Illinois Grant Program. Illinois 2020 Broadband Maps. Retrieved from </w:t>
      </w:r>
      <w:hyperlink r:id="rId24" w:history="1">
        <w:r>
          <w:rPr>
            <w:rStyle w:val="Hyperlink"/>
            <w:rFonts w:ascii="Cambria" w:hAnsi="Cambria"/>
            <w:sz w:val="20"/>
            <w:szCs w:val="20"/>
          </w:rPr>
          <w:t>http://illinois.maps.arcgis.com/apps/webappviewer/index.html?id=f9101de0f4564384836f4905bd0b3e2e</w:t>
        </w:r>
      </w:hyperlink>
      <w:r>
        <w:rPr>
          <w:rFonts w:ascii="Cambria" w:hAnsi="Cambria"/>
          <w:sz w:val="20"/>
          <w:szCs w:val="20"/>
        </w:rPr>
        <w:t>.</w:t>
      </w:r>
    </w:p>
  </w:endnote>
  <w:endnote w:id="28">
    <w:p w14:paraId="7B955B5D"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Illinois Department of Public Health (IDPH). 2021. Illinois Vaccination Rates by County, July 26, 2021. Retrieved from </w:t>
      </w:r>
      <w:hyperlink r:id="rId25" w:history="1">
        <w:r>
          <w:rPr>
            <w:rStyle w:val="Hyperlink"/>
            <w:rFonts w:ascii="Cambria" w:hAnsi="Cambria"/>
            <w:sz w:val="20"/>
            <w:szCs w:val="20"/>
          </w:rPr>
          <w:t>https://www.dph.illinois.gov/covid19/vaccinedata?county=Illinois</w:t>
        </w:r>
      </w:hyperlink>
      <w:r>
        <w:rPr>
          <w:rFonts w:ascii="Cambria" w:hAnsi="Cambria"/>
          <w:sz w:val="20"/>
          <w:szCs w:val="20"/>
        </w:rPr>
        <w:t xml:space="preserve">. </w:t>
      </w:r>
    </w:p>
  </w:endnote>
  <w:endnote w:id="29">
    <w:p w14:paraId="2BDF086E" w14:textId="77777777" w:rsidR="00FA44DE" w:rsidRDefault="00FA44DE" w:rsidP="00FA44DE">
      <w:pPr>
        <w:pStyle w:val="Heading1"/>
        <w:spacing w:before="0" w:beforeAutospacing="0" w:after="240" w:afterAutospacing="0"/>
        <w:ind w:left="720" w:hanging="720"/>
        <w:rPr>
          <w:rFonts w:ascii="Cambria" w:hAnsi="Cambria"/>
          <w:b w:val="0"/>
          <w:sz w:val="20"/>
          <w:szCs w:val="20"/>
        </w:rPr>
      </w:pPr>
      <w:r>
        <w:rPr>
          <w:rStyle w:val="EndnoteReference"/>
          <w:rFonts w:ascii="Cambria" w:hAnsi="Cambria"/>
          <w:b w:val="0"/>
          <w:sz w:val="20"/>
          <w:szCs w:val="20"/>
        </w:rPr>
        <w:endnoteRef/>
      </w:r>
      <w:r>
        <w:rPr>
          <w:rFonts w:ascii="Cambria" w:hAnsi="Cambria"/>
          <w:b w:val="0"/>
          <w:sz w:val="20"/>
          <w:szCs w:val="20"/>
        </w:rPr>
        <w:t xml:space="preserve"> University of Illinois Extension. (2021). Illinois Extension contributes to vaccination awareness effort in the state. Retrieved from </w:t>
      </w:r>
      <w:hyperlink r:id="rId26" w:history="1">
        <w:r>
          <w:rPr>
            <w:rStyle w:val="Hyperlink"/>
            <w:rFonts w:ascii="Cambria" w:hAnsi="Cambria"/>
            <w:b w:val="0"/>
            <w:sz w:val="20"/>
            <w:szCs w:val="20"/>
          </w:rPr>
          <w:t>https://www.dailyherald.com/submitted/20210716/illinois-extension-contributes-to-vaccination-awareness-effort-in-state</w:t>
        </w:r>
      </w:hyperlink>
      <w:r>
        <w:rPr>
          <w:rFonts w:ascii="Cambria" w:hAnsi="Cambria"/>
          <w:b w:val="0"/>
          <w:sz w:val="20"/>
          <w:szCs w:val="20"/>
        </w:rPr>
        <w:t xml:space="preserve">. </w:t>
      </w:r>
    </w:p>
  </w:endnote>
  <w:endnote w:id="30">
    <w:p w14:paraId="2653315D"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Athiyaman, Adee. (2021). Telemedicine in Illinois: Ecological Explanations. </w:t>
      </w:r>
      <w:r>
        <w:rPr>
          <w:rFonts w:ascii="Cambria" w:hAnsi="Cambria"/>
          <w:i/>
          <w:sz w:val="20"/>
          <w:szCs w:val="20"/>
        </w:rPr>
        <w:t>Rural Research Report</w:t>
      </w:r>
      <w:r>
        <w:rPr>
          <w:rFonts w:ascii="Cambria" w:hAnsi="Cambria"/>
          <w:sz w:val="20"/>
          <w:szCs w:val="20"/>
        </w:rPr>
        <w:t xml:space="preserve">. 3 (4): 1-8. Retrieved from </w:t>
      </w:r>
      <w:hyperlink r:id="rId27" w:history="1">
        <w:r>
          <w:rPr>
            <w:rStyle w:val="Hyperlink"/>
            <w:rFonts w:ascii="Cambria" w:hAnsi="Cambria"/>
            <w:sz w:val="20"/>
            <w:szCs w:val="20"/>
          </w:rPr>
          <w:t>http://www.iira.org/wp-content/uploads/2021/02/telemedicine_ecological_</w:t>
        </w:r>
        <w:r>
          <w:rPr>
            <w:rFonts w:ascii="Cambria" w:hAnsi="Cambria"/>
            <w:color w:val="0563C1" w:themeColor="hyperlink"/>
            <w:sz w:val="20"/>
            <w:szCs w:val="20"/>
            <w:u w:val="single"/>
          </w:rPr>
          <w:br/>
        </w:r>
        <w:r>
          <w:rPr>
            <w:rStyle w:val="Hyperlink"/>
            <w:rFonts w:ascii="Cambria" w:hAnsi="Cambria"/>
            <w:sz w:val="20"/>
            <w:szCs w:val="20"/>
          </w:rPr>
          <w:t>explanation2.pdf</w:t>
        </w:r>
      </w:hyperlink>
      <w:r>
        <w:rPr>
          <w:rFonts w:ascii="Cambria" w:hAnsi="Cambria"/>
          <w:sz w:val="20"/>
          <w:szCs w:val="20"/>
        </w:rPr>
        <w:t xml:space="preserve">. </w:t>
      </w:r>
    </w:p>
  </w:endnote>
  <w:endnote w:id="31">
    <w:p w14:paraId="6099889C"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Athiyaman, Adee. (2021). The Value of Telemedicine. </w:t>
      </w:r>
      <w:r>
        <w:rPr>
          <w:rFonts w:ascii="Cambria" w:hAnsi="Cambria"/>
          <w:i/>
          <w:sz w:val="20"/>
          <w:szCs w:val="20"/>
        </w:rPr>
        <w:t>Rural Research Report</w:t>
      </w:r>
      <w:r>
        <w:rPr>
          <w:rFonts w:ascii="Cambria" w:hAnsi="Cambria"/>
          <w:sz w:val="20"/>
          <w:szCs w:val="20"/>
        </w:rPr>
        <w:t xml:space="preserve">. 3 (3): 1-8. Retrieved from </w:t>
      </w:r>
      <w:hyperlink r:id="rId28" w:history="1">
        <w:r>
          <w:rPr>
            <w:rStyle w:val="Hyperlink"/>
            <w:rFonts w:ascii="Cambria" w:hAnsi="Cambria"/>
            <w:sz w:val="20"/>
            <w:szCs w:val="20"/>
          </w:rPr>
          <w:t>http://www.iira.org/wp-content/uploads/2021/02/Telemedicine_ResBrief3_Feb3_2021.pdf</w:t>
        </w:r>
      </w:hyperlink>
      <w:r>
        <w:rPr>
          <w:rFonts w:ascii="Cambria" w:hAnsi="Cambria"/>
          <w:sz w:val="20"/>
          <w:szCs w:val="20"/>
        </w:rPr>
        <w:t xml:space="preserve"> </w:t>
      </w:r>
    </w:p>
  </w:endnote>
  <w:endnote w:id="32">
    <w:p w14:paraId="7D1AC1FA"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Athiyaman, Adee. (2021). Who Uses Telemedicine, Believers or Disbelievers of COVID-19? </w:t>
      </w:r>
      <w:r>
        <w:rPr>
          <w:rFonts w:ascii="Cambria" w:hAnsi="Cambria"/>
          <w:i/>
          <w:sz w:val="20"/>
          <w:szCs w:val="20"/>
        </w:rPr>
        <w:t>Rural Research Report</w:t>
      </w:r>
      <w:r>
        <w:rPr>
          <w:rFonts w:ascii="Cambria" w:hAnsi="Cambria"/>
          <w:sz w:val="20"/>
          <w:szCs w:val="20"/>
        </w:rPr>
        <w:t xml:space="preserve">. 3 (2): 1-8. Retrieved from </w:t>
      </w:r>
      <w:hyperlink r:id="rId29" w:history="1">
        <w:r>
          <w:rPr>
            <w:rStyle w:val="Hyperlink"/>
            <w:rFonts w:ascii="Cambria" w:hAnsi="Cambria"/>
            <w:sz w:val="20"/>
            <w:szCs w:val="20"/>
          </w:rPr>
          <w:t>http://www.iira.org/wp-content/uploads/2021/01/who_uses_telemedicine_v3_2_2021.pdf</w:t>
        </w:r>
      </w:hyperlink>
      <w:r>
        <w:rPr>
          <w:rFonts w:ascii="Cambria" w:hAnsi="Cambria"/>
          <w:sz w:val="20"/>
          <w:szCs w:val="20"/>
        </w:rPr>
        <w:t>.</w:t>
      </w:r>
    </w:p>
  </w:endnote>
  <w:endnote w:id="33">
    <w:p w14:paraId="069096F3"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Athiyaman, Adee. (2021). Consumer Awareness of Telemedicine During the COVID-19 Pandemic: Demographic Influences. </w:t>
      </w:r>
      <w:r>
        <w:rPr>
          <w:rFonts w:ascii="Cambria" w:hAnsi="Cambria"/>
          <w:i/>
          <w:sz w:val="20"/>
          <w:szCs w:val="20"/>
        </w:rPr>
        <w:t>Rural Research Report</w:t>
      </w:r>
      <w:r>
        <w:rPr>
          <w:rFonts w:ascii="Cambria" w:hAnsi="Cambria"/>
          <w:sz w:val="20"/>
          <w:szCs w:val="20"/>
        </w:rPr>
        <w:t xml:space="preserve">. 3 (1): 1-8. Retrieved from </w:t>
      </w:r>
      <w:hyperlink r:id="rId30" w:history="1">
        <w:r>
          <w:rPr>
            <w:rStyle w:val="Hyperlink"/>
            <w:rFonts w:ascii="Cambria" w:hAnsi="Cambria"/>
            <w:sz w:val="20"/>
            <w:szCs w:val="20"/>
          </w:rPr>
          <w:t>http://www.iira.org/wp-content/uploads/2021/01/telemedicine_awareness_v3_1.pdf</w:t>
        </w:r>
      </w:hyperlink>
      <w:r>
        <w:rPr>
          <w:rFonts w:ascii="Cambria" w:hAnsi="Cambria"/>
          <w:sz w:val="20"/>
          <w:szCs w:val="20"/>
        </w:rPr>
        <w:t xml:space="preserve">. </w:t>
      </w:r>
    </w:p>
  </w:endnote>
  <w:endnote w:id="34">
    <w:p w14:paraId="73FB96F4" w14:textId="77777777" w:rsidR="00FA44DE" w:rsidRDefault="00FA44DE" w:rsidP="00FA44DE">
      <w:pPr>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Bieneman, Dave. (2019). </w:t>
      </w:r>
      <w:r>
        <w:rPr>
          <w:rFonts w:ascii="Cambria" w:hAnsi="Cambria"/>
          <w:i/>
          <w:sz w:val="20"/>
          <w:szCs w:val="20"/>
        </w:rPr>
        <w:t>Illinois Department of Employment Security: 2019 Illinois Economic Report</w:t>
      </w:r>
      <w:r>
        <w:rPr>
          <w:rFonts w:ascii="Cambria" w:hAnsi="Cambria"/>
          <w:sz w:val="20"/>
          <w:szCs w:val="20"/>
        </w:rPr>
        <w:t xml:space="preserve">. Springfield, IL: IDES. Retrieved from </w:t>
      </w:r>
      <w:hyperlink r:id="rId31" w:history="1">
        <w:r>
          <w:rPr>
            <w:rStyle w:val="Hyperlink"/>
            <w:rFonts w:ascii="Cambria" w:hAnsi="Cambria"/>
            <w:sz w:val="20"/>
            <w:szCs w:val="20"/>
          </w:rPr>
          <w:t>https://www2.illinois.gov/ides/lmi/Pages/Labor_Market_</w:t>
        </w:r>
        <w:r>
          <w:rPr>
            <w:rFonts w:ascii="Cambria" w:hAnsi="Cambria"/>
            <w:color w:val="0563C1" w:themeColor="hyperlink"/>
            <w:sz w:val="20"/>
            <w:szCs w:val="20"/>
            <w:u w:val="single"/>
          </w:rPr>
          <w:br/>
        </w:r>
        <w:r>
          <w:rPr>
            <w:rStyle w:val="Hyperlink"/>
            <w:rFonts w:ascii="Cambria" w:hAnsi="Cambria"/>
            <w:sz w:val="20"/>
            <w:szCs w:val="20"/>
          </w:rPr>
          <w:t>and_Career_Information_Publications.aspx</w:t>
        </w:r>
      </w:hyperlink>
      <w:r>
        <w:rPr>
          <w:rFonts w:ascii="Cambria" w:hAnsi="Cambria"/>
          <w:sz w:val="20"/>
          <w:szCs w:val="20"/>
        </w:rPr>
        <w:t>.</w:t>
      </w:r>
    </w:p>
  </w:endnote>
  <w:endnote w:id="35">
    <w:p w14:paraId="15DB1511"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Bureau of Economic Analysis (BEA). (2021). </w:t>
      </w:r>
      <w:r>
        <w:rPr>
          <w:rStyle w:val="markedcontent"/>
          <w:rFonts w:ascii="Cambria" w:hAnsi="Cambria" w:cs="Arial"/>
          <w:sz w:val="20"/>
          <w:szCs w:val="20"/>
        </w:rPr>
        <w:t xml:space="preserve">Gross Domestic Product by State, 1st Quarter 2021. Retrieved from </w:t>
      </w:r>
      <w:hyperlink r:id="rId32" w:history="1">
        <w:r>
          <w:rPr>
            <w:rStyle w:val="Hyperlink"/>
            <w:rFonts w:ascii="Cambria" w:hAnsi="Cambria" w:cs="Arial"/>
            <w:sz w:val="20"/>
            <w:szCs w:val="20"/>
          </w:rPr>
          <w:t>https://www.bea.gov/sites/default/files/2021-06/qgdpstate0621.pdf</w:t>
        </w:r>
      </w:hyperlink>
      <w:r>
        <w:rPr>
          <w:rStyle w:val="markedcontent"/>
          <w:rFonts w:ascii="Cambria" w:hAnsi="Cambria" w:cs="Arial"/>
          <w:sz w:val="20"/>
          <w:szCs w:val="20"/>
        </w:rPr>
        <w:t xml:space="preserve">. </w:t>
      </w:r>
    </w:p>
  </w:endnote>
  <w:endnote w:id="36">
    <w:p w14:paraId="10C3DB8F" w14:textId="77777777" w:rsidR="00FA44DE" w:rsidRDefault="00FA44DE" w:rsidP="00FA44DE">
      <w:pPr>
        <w:pStyle w:val="Heading2"/>
        <w:keepNext w:val="0"/>
        <w:keepLines w:val="0"/>
        <w:spacing w:before="0" w:after="240"/>
        <w:ind w:left="720" w:hanging="720"/>
        <w:rPr>
          <w:rFonts w:ascii="Cambria" w:hAnsi="Cambria"/>
          <w:color w:val="auto"/>
          <w:sz w:val="20"/>
          <w:szCs w:val="20"/>
        </w:rPr>
      </w:pPr>
      <w:r>
        <w:rPr>
          <w:rStyle w:val="EndnoteReference"/>
          <w:rFonts w:ascii="Cambria" w:hAnsi="Cambria"/>
          <w:color w:val="auto"/>
          <w:sz w:val="20"/>
          <w:szCs w:val="20"/>
        </w:rPr>
        <w:endnoteRef/>
      </w:r>
      <w:r>
        <w:rPr>
          <w:rFonts w:ascii="Cambria" w:hAnsi="Cambria"/>
          <w:color w:val="auto"/>
          <w:sz w:val="20"/>
          <w:szCs w:val="20"/>
        </w:rPr>
        <w:t xml:space="preserve"> Gregory, Michael. (2021). Illinois: Economic Recovery to Spring Back. BMO Economics. Retrieved from </w:t>
      </w:r>
      <w:hyperlink r:id="rId33" w:history="1">
        <w:r>
          <w:rPr>
            <w:rStyle w:val="Hyperlink"/>
            <w:rFonts w:ascii="Cambria" w:hAnsi="Cambria"/>
            <w:sz w:val="20"/>
            <w:szCs w:val="20"/>
          </w:rPr>
          <w:t>https://economics.bmo.com/en/publications/detail/e5442ab5-8abb-4dea-adf9-25c748e7c49b/</w:t>
        </w:r>
      </w:hyperlink>
      <w:r>
        <w:rPr>
          <w:rFonts w:ascii="Cambria" w:hAnsi="Cambria"/>
          <w:color w:val="auto"/>
          <w:sz w:val="20"/>
          <w:szCs w:val="20"/>
        </w:rPr>
        <w:t xml:space="preserve">. </w:t>
      </w:r>
    </w:p>
  </w:endnote>
  <w:endnote w:id="37">
    <w:p w14:paraId="44CAC122"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Bureau of Labor Statistics (BLS). (2021). LAUS. Index of Illinois Workforce Growth, 2000 to 2020. Downloaded July 26, 2021. Retrieved from </w:t>
      </w:r>
      <w:hyperlink r:id="rId34" w:history="1">
        <w:r>
          <w:rPr>
            <w:rStyle w:val="Hyperlink"/>
            <w:rFonts w:ascii="Cambria" w:hAnsi="Cambria"/>
            <w:sz w:val="20"/>
            <w:szCs w:val="20"/>
          </w:rPr>
          <w:t>https://www.bls.gov/lau/</w:t>
        </w:r>
      </w:hyperlink>
      <w:r>
        <w:rPr>
          <w:rFonts w:ascii="Cambria" w:hAnsi="Cambria"/>
          <w:sz w:val="20"/>
          <w:szCs w:val="20"/>
        </w:rPr>
        <w:t>.</w:t>
      </w:r>
    </w:p>
  </w:endnote>
  <w:endnote w:id="38">
    <w:p w14:paraId="31601A6E"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Small Business Administration (SBA). (2020). </w:t>
      </w:r>
      <w:r>
        <w:rPr>
          <w:rStyle w:val="post-title"/>
          <w:rFonts w:ascii="Cambria" w:hAnsi="Cambria"/>
          <w:sz w:val="20"/>
          <w:szCs w:val="20"/>
        </w:rPr>
        <w:t xml:space="preserve">2020 Small Business Profiles for the States and Territories. Retrieved from </w:t>
      </w:r>
      <w:hyperlink r:id="rId35" w:history="1">
        <w:r>
          <w:rPr>
            <w:rStyle w:val="Hyperlink"/>
            <w:rFonts w:ascii="Cambria" w:hAnsi="Cambria"/>
            <w:sz w:val="20"/>
            <w:szCs w:val="20"/>
          </w:rPr>
          <w:t>https://cdn.advocacy.sba.gov/wp-content/uploads/2020/06/04143032/2020-Small-Business-Economic-Profile-IL.pdf</w:t>
        </w:r>
      </w:hyperlink>
      <w:r>
        <w:rPr>
          <w:rStyle w:val="post-title"/>
          <w:rFonts w:ascii="Cambria" w:hAnsi="Cambria"/>
          <w:sz w:val="20"/>
          <w:szCs w:val="20"/>
        </w:rPr>
        <w:t>.</w:t>
      </w:r>
    </w:p>
  </w:endnote>
  <w:endnote w:id="39">
    <w:p w14:paraId="4EE2C913"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Rummler, Orion. (2020). Rural and minority-owned small businesses likely left out of PPP loans, watchdog finds. </w:t>
      </w:r>
      <w:r>
        <w:rPr>
          <w:rFonts w:ascii="Cambria" w:hAnsi="Cambria"/>
          <w:i/>
          <w:sz w:val="20"/>
          <w:szCs w:val="20"/>
        </w:rPr>
        <w:t>Axios</w:t>
      </w:r>
      <w:r>
        <w:rPr>
          <w:rFonts w:ascii="Cambria" w:hAnsi="Cambria"/>
          <w:sz w:val="20"/>
          <w:szCs w:val="20"/>
        </w:rPr>
        <w:t xml:space="preserve">. May 8. Retrieved from </w:t>
      </w:r>
      <w:hyperlink r:id="rId36" w:history="1">
        <w:r>
          <w:rPr>
            <w:rStyle w:val="Hyperlink"/>
            <w:rFonts w:ascii="Cambria" w:hAnsi="Cambria"/>
            <w:sz w:val="20"/>
            <w:szCs w:val="20"/>
          </w:rPr>
          <w:t>https://www.axios.com/coronavirus-ppp-small-business-loans-3f2854bb-7f75-4e4c-877f-1244a8652f6f.html</w:t>
        </w:r>
      </w:hyperlink>
      <w:r>
        <w:rPr>
          <w:rFonts w:ascii="Cambria" w:hAnsi="Cambria"/>
          <w:sz w:val="20"/>
          <w:szCs w:val="20"/>
        </w:rPr>
        <w:t>.</w:t>
      </w:r>
    </w:p>
  </w:endnote>
  <w:endnote w:id="40">
    <w:p w14:paraId="6D48B2F2"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Economic Research Service (ERS). (2020). State Fact Sheets: Illinois. Retrieved from </w:t>
      </w:r>
      <w:hyperlink r:id="rId37" w:history="1">
        <w:r>
          <w:rPr>
            <w:rStyle w:val="Hyperlink"/>
            <w:rFonts w:ascii="Cambria" w:hAnsi="Cambria"/>
            <w:sz w:val="20"/>
            <w:szCs w:val="20"/>
          </w:rPr>
          <w:t>https://www.ers.usda.gov/data-products/state-fact-sheets/</w:t>
        </w:r>
      </w:hyperlink>
      <w:r>
        <w:rPr>
          <w:rFonts w:ascii="Cambria" w:hAnsi="Cambria"/>
          <w:sz w:val="20"/>
          <w:szCs w:val="20"/>
        </w:rPr>
        <w:t>.</w:t>
      </w:r>
    </w:p>
  </w:endnote>
  <w:endnote w:id="41">
    <w:p w14:paraId="1905CDFA" w14:textId="77777777" w:rsidR="00FA44DE" w:rsidRDefault="00FA44DE" w:rsidP="00FA44DE">
      <w:pPr>
        <w:pStyle w:val="Heading1"/>
        <w:spacing w:before="0" w:beforeAutospacing="0" w:after="240" w:afterAutospacing="0"/>
        <w:ind w:left="720" w:hanging="720"/>
        <w:rPr>
          <w:rFonts w:ascii="Cambria" w:hAnsi="Cambria"/>
          <w:b w:val="0"/>
          <w:sz w:val="20"/>
          <w:szCs w:val="20"/>
        </w:rPr>
      </w:pPr>
      <w:r>
        <w:rPr>
          <w:rStyle w:val="EndnoteReference"/>
          <w:rFonts w:ascii="Cambria" w:hAnsi="Cambria"/>
          <w:b w:val="0"/>
          <w:sz w:val="20"/>
          <w:szCs w:val="20"/>
        </w:rPr>
        <w:endnoteRef/>
      </w:r>
      <w:r>
        <w:rPr>
          <w:rFonts w:ascii="Cambria" w:hAnsi="Cambria"/>
          <w:b w:val="0"/>
          <w:sz w:val="20"/>
          <w:szCs w:val="20"/>
        </w:rPr>
        <w:t xml:space="preserve"> Parilla, Joseph, Sifun Liu, and Brad Whitehead. (2020). How local leaders can stave off a small business collapse from COVID-19. Brookings Institution. April 3. Retrieved from </w:t>
      </w:r>
      <w:hyperlink r:id="rId38" w:history="1">
        <w:r>
          <w:rPr>
            <w:rStyle w:val="Hyperlink"/>
            <w:rFonts w:ascii="Cambria" w:hAnsi="Cambria"/>
            <w:b w:val="0"/>
            <w:sz w:val="20"/>
            <w:szCs w:val="20"/>
          </w:rPr>
          <w:t>https://www.brookings.edu/</w:t>
        </w:r>
        <w:r>
          <w:rPr>
            <w:rFonts w:ascii="Cambria" w:hAnsi="Cambria"/>
            <w:b w:val="0"/>
            <w:color w:val="0563C1" w:themeColor="hyperlink"/>
            <w:sz w:val="20"/>
            <w:szCs w:val="20"/>
            <w:u w:val="single"/>
          </w:rPr>
          <w:br/>
        </w:r>
        <w:r>
          <w:rPr>
            <w:rStyle w:val="Hyperlink"/>
            <w:rFonts w:ascii="Cambria" w:hAnsi="Cambria"/>
            <w:b w:val="0"/>
            <w:sz w:val="20"/>
            <w:szCs w:val="20"/>
          </w:rPr>
          <w:t>research/how-local-leaders-can-stave-off-a-small-business-collapse-from-covid-19/</w:t>
        </w:r>
      </w:hyperlink>
      <w:r>
        <w:rPr>
          <w:rFonts w:ascii="Cambria" w:hAnsi="Cambria"/>
          <w:b w:val="0"/>
          <w:sz w:val="20"/>
          <w:szCs w:val="20"/>
        </w:rPr>
        <w:t xml:space="preserve">. </w:t>
      </w:r>
    </w:p>
  </w:endnote>
  <w:endnote w:id="42">
    <w:p w14:paraId="0EBB9E34"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Athiyaman, Adee. (2020). </w:t>
      </w:r>
      <w:r>
        <w:rPr>
          <w:rFonts w:ascii="Cambria" w:hAnsi="Cambria" w:cs="Times New Roman"/>
          <w:bCs/>
          <w:sz w:val="20"/>
          <w:szCs w:val="20"/>
        </w:rPr>
        <w:t xml:space="preserve">Economic Impact of COVID-19 on Illinois Counties. </w:t>
      </w:r>
      <w:r>
        <w:rPr>
          <w:rFonts w:ascii="Cambria" w:hAnsi="Cambria" w:cs="Arial"/>
          <w:i/>
          <w:sz w:val="20"/>
          <w:szCs w:val="20"/>
        </w:rPr>
        <w:t>Research Brief, Short Paper</w:t>
      </w:r>
      <w:r>
        <w:rPr>
          <w:rFonts w:ascii="Cambria" w:hAnsi="Cambria" w:cs="Arial"/>
          <w:sz w:val="20"/>
          <w:szCs w:val="20"/>
        </w:rPr>
        <w:t>. ISSN 2687-8844. Vol. 2, No. 9 (2020, May 4)</w:t>
      </w:r>
      <w:r>
        <w:rPr>
          <w:rFonts w:ascii="Cambria" w:hAnsi="Cambria" w:cs="Times New Roman"/>
          <w:bCs/>
          <w:sz w:val="20"/>
          <w:szCs w:val="20"/>
        </w:rPr>
        <w:t>. Retrieved from</w:t>
      </w:r>
      <w:r>
        <w:rPr>
          <w:rFonts w:ascii="Cambria" w:hAnsi="Cambria"/>
          <w:sz w:val="20"/>
          <w:szCs w:val="20"/>
        </w:rPr>
        <w:t xml:space="preserve"> </w:t>
      </w:r>
      <w:hyperlink r:id="rId39" w:history="1">
        <w:r>
          <w:rPr>
            <w:rStyle w:val="Hyperlink"/>
            <w:rFonts w:ascii="Cambria" w:hAnsi="Cambria"/>
            <w:sz w:val="20"/>
            <w:szCs w:val="20"/>
          </w:rPr>
          <w:t>http://www.iira.org/wp-content/</w:t>
        </w:r>
        <w:r>
          <w:rPr>
            <w:rFonts w:ascii="Cambria" w:hAnsi="Cambria" w:cs="Times New Roman"/>
            <w:color w:val="0563C1" w:themeColor="hyperlink"/>
            <w:sz w:val="20"/>
            <w:szCs w:val="20"/>
            <w:u w:val="single"/>
          </w:rPr>
          <w:br/>
        </w:r>
        <w:r>
          <w:rPr>
            <w:rStyle w:val="Hyperlink"/>
            <w:rFonts w:ascii="Cambria" w:hAnsi="Cambria"/>
            <w:sz w:val="20"/>
            <w:szCs w:val="20"/>
          </w:rPr>
          <w:t>uploads/2020/05/Economic-Impact-of-Covid-19-on-Illinois-Counties-ResBrief9_May-4-2020.pdf</w:t>
        </w:r>
      </w:hyperlink>
      <w:r>
        <w:rPr>
          <w:rFonts w:ascii="Cambria" w:hAnsi="Cambria" w:cs="Times New Roman"/>
          <w:sz w:val="20"/>
          <w:szCs w:val="20"/>
        </w:rPr>
        <w:t>.</w:t>
      </w:r>
    </w:p>
  </w:endnote>
  <w:endnote w:id="43">
    <w:p w14:paraId="4EB0F513" w14:textId="77777777" w:rsidR="00FA44DE" w:rsidRDefault="00FA44DE" w:rsidP="00FA44DE">
      <w:pPr>
        <w:pStyle w:val="Heading1"/>
        <w:spacing w:before="0" w:beforeAutospacing="0" w:after="240" w:afterAutospacing="0"/>
        <w:ind w:left="720" w:hanging="720"/>
        <w:rPr>
          <w:rFonts w:ascii="Cambria" w:hAnsi="Cambria"/>
          <w:b w:val="0"/>
          <w:sz w:val="20"/>
          <w:szCs w:val="20"/>
        </w:rPr>
      </w:pPr>
      <w:r>
        <w:rPr>
          <w:rStyle w:val="EndnoteReference"/>
          <w:rFonts w:ascii="Cambria" w:hAnsi="Cambria"/>
          <w:b w:val="0"/>
          <w:sz w:val="20"/>
          <w:szCs w:val="20"/>
        </w:rPr>
        <w:endnoteRef/>
      </w:r>
      <w:r>
        <w:rPr>
          <w:rFonts w:ascii="Cambria" w:hAnsi="Cambria"/>
          <w:b w:val="0"/>
          <w:sz w:val="20"/>
          <w:szCs w:val="20"/>
        </w:rPr>
        <w:t xml:space="preserve"> Simpson, April. (2020). Small Rural Businesses Fight for Bailout Aid. Stateline. June 30. Pew Charitable Trusts. Retrieved from </w:t>
      </w:r>
      <w:hyperlink r:id="rId40" w:history="1">
        <w:r>
          <w:rPr>
            <w:rStyle w:val="Hyperlink"/>
            <w:rFonts w:ascii="Cambria" w:hAnsi="Cambria"/>
            <w:b w:val="0"/>
            <w:sz w:val="20"/>
            <w:szCs w:val="20"/>
          </w:rPr>
          <w:t>https://www.pewtrusts.org/en/research-and-analysis/blogs/stateline/2020/06/01/small-rural-businesses-fight-for-bailout-aid</w:t>
        </w:r>
      </w:hyperlink>
      <w:r>
        <w:rPr>
          <w:rFonts w:ascii="Cambria" w:hAnsi="Cambria"/>
          <w:b w:val="0"/>
          <w:sz w:val="20"/>
          <w:szCs w:val="20"/>
        </w:rPr>
        <w:t xml:space="preserve"> .</w:t>
      </w:r>
    </w:p>
  </w:endnote>
  <w:endnote w:id="44">
    <w:p w14:paraId="75B6BEFA" w14:textId="77777777" w:rsidR="00FA44DE" w:rsidRDefault="00FA44DE" w:rsidP="00FA44DE">
      <w:pPr>
        <w:pStyle w:val="Heading1"/>
        <w:spacing w:before="0" w:beforeAutospacing="0" w:after="240" w:afterAutospacing="0"/>
        <w:ind w:left="720" w:hanging="720"/>
        <w:rPr>
          <w:rFonts w:ascii="Cambria" w:hAnsi="Cambria"/>
          <w:b w:val="0"/>
          <w:sz w:val="20"/>
          <w:szCs w:val="20"/>
        </w:rPr>
      </w:pPr>
      <w:r>
        <w:rPr>
          <w:rStyle w:val="EndnoteReference"/>
          <w:rFonts w:ascii="Cambria" w:hAnsi="Cambria"/>
          <w:b w:val="0"/>
          <w:sz w:val="20"/>
          <w:szCs w:val="20"/>
        </w:rPr>
        <w:endnoteRef/>
      </w:r>
      <w:r>
        <w:rPr>
          <w:rFonts w:ascii="Cambria" w:hAnsi="Cambria"/>
          <w:b w:val="0"/>
          <w:sz w:val="20"/>
          <w:szCs w:val="20"/>
        </w:rPr>
        <w:t xml:space="preserve"> Bustos, Cheri. (2021). Website for Representative Cheri Bustos. Member Designated Projects &amp; Community Project Funding. Retrieved from </w:t>
      </w:r>
      <w:hyperlink r:id="rId41" w:history="1">
        <w:r>
          <w:rPr>
            <w:rStyle w:val="Hyperlink"/>
            <w:rFonts w:ascii="Cambria" w:hAnsi="Cambria"/>
            <w:b w:val="0"/>
            <w:sz w:val="20"/>
            <w:szCs w:val="20"/>
          </w:rPr>
          <w:t>https://bustos.house.gov/helping-you/member-designated-projects-community-project-funding/</w:t>
        </w:r>
      </w:hyperlink>
      <w:r>
        <w:rPr>
          <w:rFonts w:ascii="Cambria" w:hAnsi="Cambria"/>
          <w:b w:val="0"/>
          <w:sz w:val="20"/>
          <w:szCs w:val="20"/>
        </w:rPr>
        <w:t xml:space="preserve">. </w:t>
      </w:r>
    </w:p>
  </w:endnote>
  <w:endnote w:id="45">
    <w:p w14:paraId="7EC97E4B" w14:textId="77777777" w:rsidR="00FA44DE" w:rsidRDefault="00FA44DE" w:rsidP="00FA44DE">
      <w:pPr>
        <w:pStyle w:val="Heading1"/>
        <w:spacing w:before="0" w:beforeAutospacing="0" w:after="240" w:afterAutospacing="0"/>
        <w:ind w:left="720" w:hanging="720"/>
        <w:rPr>
          <w:rFonts w:ascii="Cambria" w:hAnsi="Cambria"/>
          <w:b w:val="0"/>
          <w:sz w:val="20"/>
          <w:szCs w:val="20"/>
        </w:rPr>
      </w:pPr>
      <w:r>
        <w:rPr>
          <w:rStyle w:val="EndnoteReference"/>
          <w:rFonts w:ascii="Cambria" w:hAnsi="Cambria"/>
          <w:b w:val="0"/>
          <w:sz w:val="20"/>
          <w:szCs w:val="20"/>
        </w:rPr>
        <w:endnoteRef/>
      </w:r>
      <w:r>
        <w:rPr>
          <w:rFonts w:ascii="Cambria" w:hAnsi="Cambria"/>
          <w:b w:val="0"/>
          <w:sz w:val="20"/>
          <w:szCs w:val="20"/>
        </w:rPr>
        <w:t xml:space="preserve"> Cowley, Stacy. (2021). Minority Entrepreneurs Struggled to Get Small-Business Relief Loans. </w:t>
      </w:r>
      <w:r>
        <w:rPr>
          <w:rFonts w:ascii="Cambria" w:hAnsi="Cambria"/>
          <w:b w:val="0"/>
          <w:i/>
          <w:sz w:val="20"/>
          <w:szCs w:val="20"/>
        </w:rPr>
        <w:t>New York Times</w:t>
      </w:r>
      <w:r>
        <w:rPr>
          <w:rFonts w:ascii="Cambria" w:hAnsi="Cambria"/>
          <w:b w:val="0"/>
          <w:sz w:val="20"/>
          <w:szCs w:val="20"/>
        </w:rPr>
        <w:t xml:space="preserve">. April 4. Retrieved from </w:t>
      </w:r>
      <w:hyperlink r:id="rId42" w:history="1">
        <w:r>
          <w:rPr>
            <w:rStyle w:val="Hyperlink"/>
            <w:rFonts w:ascii="Cambria" w:hAnsi="Cambria"/>
            <w:b w:val="0"/>
            <w:sz w:val="20"/>
            <w:szCs w:val="20"/>
          </w:rPr>
          <w:t>https://www.nytimes.com/2021/04/04/business/ppp-loans-minority-businesses.html</w:t>
        </w:r>
      </w:hyperlink>
      <w:r>
        <w:rPr>
          <w:rFonts w:ascii="Cambria" w:hAnsi="Cambria"/>
          <w:b w:val="0"/>
          <w:sz w:val="20"/>
          <w:szCs w:val="20"/>
        </w:rPr>
        <w:t xml:space="preserve">. </w:t>
      </w:r>
    </w:p>
  </w:endnote>
  <w:endnote w:id="46">
    <w:p w14:paraId="12FEFEA8" w14:textId="77777777" w:rsidR="00FA44DE" w:rsidRDefault="00FA44DE" w:rsidP="00FA44DE">
      <w:pPr>
        <w:pStyle w:val="Heading1"/>
        <w:spacing w:before="0" w:beforeAutospacing="0" w:after="240" w:afterAutospacing="0"/>
        <w:ind w:left="720" w:hanging="720"/>
        <w:rPr>
          <w:rFonts w:ascii="Cambria" w:hAnsi="Cambria"/>
          <w:b w:val="0"/>
          <w:sz w:val="20"/>
          <w:szCs w:val="20"/>
        </w:rPr>
      </w:pPr>
      <w:r>
        <w:rPr>
          <w:rStyle w:val="EndnoteReference"/>
          <w:rFonts w:ascii="Cambria" w:hAnsi="Cambria"/>
          <w:b w:val="0"/>
          <w:sz w:val="20"/>
          <w:szCs w:val="20"/>
        </w:rPr>
        <w:endnoteRef/>
      </w:r>
      <w:r>
        <w:rPr>
          <w:rFonts w:ascii="Cambria" w:hAnsi="Cambria"/>
          <w:b w:val="0"/>
          <w:sz w:val="20"/>
          <w:szCs w:val="20"/>
        </w:rPr>
        <w:t xml:space="preserve"> Picchi, Aimee. (2021). Locked out of a PPP loan, one woman sold her wedding ring to keep her business afloat. CBS News / Money Watch. March 31. Retrieved from </w:t>
      </w:r>
      <w:hyperlink r:id="rId43" w:history="1">
        <w:r>
          <w:rPr>
            <w:rStyle w:val="Hyperlink"/>
            <w:rFonts w:ascii="Cambria" w:hAnsi="Cambria"/>
            <w:b w:val="0"/>
            <w:sz w:val="20"/>
            <w:szCs w:val="20"/>
          </w:rPr>
          <w:t>https://www.cbsnews.com/</w:t>
        </w:r>
        <w:r>
          <w:rPr>
            <w:rFonts w:ascii="Cambria" w:hAnsi="Cambria"/>
            <w:b w:val="0"/>
            <w:color w:val="0563C1" w:themeColor="hyperlink"/>
            <w:sz w:val="20"/>
            <w:szCs w:val="20"/>
            <w:u w:val="single"/>
          </w:rPr>
          <w:br/>
        </w:r>
        <w:r>
          <w:rPr>
            <w:rStyle w:val="Hyperlink"/>
            <w:rFonts w:ascii="Cambria" w:hAnsi="Cambria"/>
            <w:b w:val="0"/>
            <w:sz w:val="20"/>
            <w:szCs w:val="20"/>
          </w:rPr>
          <w:t>news/women-minorities-new-businesses-pandemic-ppp-loans/</w:t>
        </w:r>
      </w:hyperlink>
      <w:r>
        <w:rPr>
          <w:rFonts w:ascii="Cambria" w:hAnsi="Cambria"/>
          <w:b w:val="0"/>
          <w:sz w:val="20"/>
          <w:szCs w:val="20"/>
        </w:rPr>
        <w:t xml:space="preserve">. </w:t>
      </w:r>
    </w:p>
  </w:endnote>
  <w:endnote w:id="47">
    <w:p w14:paraId="5B7C2CCD" w14:textId="77777777" w:rsidR="00FA44DE" w:rsidRDefault="00FA44DE" w:rsidP="00FA44DE">
      <w:pPr>
        <w:pStyle w:val="Heading1"/>
        <w:spacing w:before="0" w:beforeAutospacing="0" w:after="240" w:afterAutospacing="0"/>
        <w:ind w:left="720" w:hanging="720"/>
        <w:rPr>
          <w:rFonts w:ascii="Cambria" w:hAnsi="Cambria"/>
          <w:b w:val="0"/>
          <w:sz w:val="20"/>
          <w:szCs w:val="20"/>
        </w:rPr>
      </w:pPr>
      <w:r>
        <w:rPr>
          <w:rStyle w:val="EndnoteReference"/>
          <w:rFonts w:ascii="Cambria" w:hAnsi="Cambria"/>
          <w:b w:val="0"/>
          <w:sz w:val="20"/>
          <w:szCs w:val="20"/>
        </w:rPr>
        <w:endnoteRef/>
      </w:r>
      <w:r>
        <w:rPr>
          <w:rFonts w:ascii="Cambria" w:hAnsi="Cambria"/>
          <w:b w:val="0"/>
          <w:sz w:val="20"/>
          <w:szCs w:val="20"/>
        </w:rPr>
        <w:t xml:space="preserve"> Love, Hanna and Mike Powe. (2020). Rural small businesses need local solutions to survive. Brookings Institution. December 1. Retrieved from </w:t>
      </w:r>
      <w:hyperlink r:id="rId44" w:history="1">
        <w:r>
          <w:rPr>
            <w:rStyle w:val="Hyperlink"/>
            <w:rFonts w:ascii="Cambria" w:hAnsi="Cambria"/>
            <w:b w:val="0"/>
            <w:sz w:val="20"/>
            <w:szCs w:val="20"/>
          </w:rPr>
          <w:t>https://www.brookings.edu/research/rural-small-businesses-need-local-solutions-to-survive/</w:t>
        </w:r>
      </w:hyperlink>
      <w:r>
        <w:rPr>
          <w:rFonts w:ascii="Cambria" w:hAnsi="Cambria"/>
          <w:b w:val="0"/>
          <w:sz w:val="20"/>
          <w:szCs w:val="20"/>
        </w:rPr>
        <w:t xml:space="preserve">. </w:t>
      </w:r>
    </w:p>
  </w:endnote>
  <w:endnote w:id="48">
    <w:p w14:paraId="45CF9009" w14:textId="77777777" w:rsidR="00FA44DE" w:rsidRDefault="00FA44DE" w:rsidP="00FA44DE">
      <w:pPr>
        <w:pStyle w:val="Heading1"/>
        <w:spacing w:before="0" w:beforeAutospacing="0" w:after="240" w:afterAutospacing="0"/>
        <w:ind w:left="720" w:hanging="720"/>
        <w:rPr>
          <w:rFonts w:ascii="Cambria" w:hAnsi="Cambria"/>
          <w:b w:val="0"/>
          <w:sz w:val="20"/>
          <w:szCs w:val="20"/>
        </w:rPr>
      </w:pPr>
      <w:r>
        <w:rPr>
          <w:rStyle w:val="EndnoteReference"/>
          <w:rFonts w:ascii="Cambria" w:hAnsi="Cambria"/>
          <w:b w:val="0"/>
          <w:sz w:val="20"/>
          <w:szCs w:val="20"/>
        </w:rPr>
        <w:endnoteRef/>
      </w:r>
      <w:r>
        <w:rPr>
          <w:rFonts w:ascii="Cambria" w:hAnsi="Cambria"/>
          <w:b w:val="0"/>
          <w:sz w:val="20"/>
          <w:szCs w:val="20"/>
        </w:rPr>
        <w:t xml:space="preserve"> Channick, Robert. (2020). In Illinois, more than one-third of PPP funds, meant for small businesses, went to larger companies that got loans of $1M or more. Search the SBA list. </w:t>
      </w:r>
      <w:r>
        <w:rPr>
          <w:rFonts w:ascii="Cambria" w:hAnsi="Cambria"/>
          <w:b w:val="0"/>
          <w:i/>
          <w:sz w:val="20"/>
          <w:szCs w:val="20"/>
        </w:rPr>
        <w:t>Chicago Tribune</w:t>
      </w:r>
      <w:r>
        <w:rPr>
          <w:rFonts w:ascii="Cambria" w:hAnsi="Cambria"/>
          <w:b w:val="0"/>
          <w:sz w:val="20"/>
          <w:szCs w:val="20"/>
        </w:rPr>
        <w:t xml:space="preserve">. December 2. Retrieved from </w:t>
      </w:r>
      <w:hyperlink r:id="rId45" w:history="1">
        <w:r>
          <w:rPr>
            <w:rStyle w:val="Hyperlink"/>
            <w:rFonts w:ascii="Cambria" w:hAnsi="Cambria"/>
            <w:b w:val="0"/>
            <w:sz w:val="20"/>
            <w:szCs w:val="20"/>
          </w:rPr>
          <w:t>https://www.chicagotribune.com/business/ct-biz-paycheck-protection-sba-releases-borrowers-names-20201202-sf5jkppafzarzj6hb7ah2fcara-story.html</w:t>
        </w:r>
      </w:hyperlink>
      <w:r>
        <w:rPr>
          <w:rFonts w:ascii="Cambria" w:hAnsi="Cambria"/>
          <w:b w:val="0"/>
          <w:sz w:val="20"/>
          <w:szCs w:val="20"/>
        </w:rPr>
        <w:t xml:space="preserve">. </w:t>
      </w:r>
    </w:p>
  </w:endnote>
  <w:endnote w:id="49">
    <w:p w14:paraId="46D581C2" w14:textId="77777777" w:rsidR="00FA44DE" w:rsidRDefault="00FA44DE" w:rsidP="00FA44DE">
      <w:pPr>
        <w:pStyle w:val="Heading1"/>
        <w:spacing w:before="0" w:beforeAutospacing="0" w:after="240" w:afterAutospacing="0"/>
        <w:ind w:left="720" w:hanging="720"/>
        <w:rPr>
          <w:rFonts w:ascii="Cambria" w:hAnsi="Cambria"/>
          <w:b w:val="0"/>
          <w:sz w:val="20"/>
          <w:szCs w:val="20"/>
        </w:rPr>
      </w:pPr>
      <w:r>
        <w:rPr>
          <w:rStyle w:val="EndnoteReference"/>
          <w:rFonts w:ascii="Cambria" w:hAnsi="Cambria"/>
          <w:b w:val="0"/>
          <w:sz w:val="20"/>
          <w:szCs w:val="20"/>
        </w:rPr>
        <w:endnoteRef/>
      </w:r>
      <w:r>
        <w:rPr>
          <w:rFonts w:ascii="Cambria" w:hAnsi="Cambria"/>
          <w:b w:val="0"/>
          <w:sz w:val="20"/>
          <w:szCs w:val="20"/>
        </w:rPr>
        <w:t xml:space="preserve"> Department of Commerce and Economic Opportunity (DCEO). (2021). Press Release: Pritzker Administration Announces $9 Million Investment in Community Navigator Program to Accelerate Small Business Economic Recovery. July 2. Retrieved from </w:t>
      </w:r>
      <w:hyperlink r:id="rId46" w:history="1">
        <w:r>
          <w:rPr>
            <w:rStyle w:val="Hyperlink"/>
            <w:rFonts w:ascii="Cambria" w:hAnsi="Cambria"/>
            <w:b w:val="0"/>
            <w:sz w:val="20"/>
            <w:szCs w:val="20"/>
          </w:rPr>
          <w:t>https://www2.illinois.gov/dceo/Media/PressReleases/Pages/PR20210702.aspx</w:t>
        </w:r>
      </w:hyperlink>
      <w:r>
        <w:rPr>
          <w:rFonts w:ascii="Cambria" w:hAnsi="Cambria"/>
          <w:b w:val="0"/>
          <w:sz w:val="20"/>
          <w:szCs w:val="20"/>
        </w:rPr>
        <w:t xml:space="preserve">. </w:t>
      </w:r>
    </w:p>
  </w:endnote>
  <w:endnote w:id="50">
    <w:p w14:paraId="07DFDD2D" w14:textId="77777777" w:rsidR="00FA44DE" w:rsidRDefault="00FA44DE" w:rsidP="00FA44DE">
      <w:pPr>
        <w:pStyle w:val="Heading1"/>
        <w:spacing w:before="0" w:beforeAutospacing="0" w:after="240" w:afterAutospacing="0"/>
        <w:ind w:left="720" w:hanging="720"/>
        <w:rPr>
          <w:rFonts w:ascii="Cambria" w:hAnsi="Cambria"/>
          <w:b w:val="0"/>
          <w:sz w:val="20"/>
          <w:szCs w:val="20"/>
        </w:rPr>
      </w:pPr>
      <w:r>
        <w:rPr>
          <w:rStyle w:val="EndnoteReference"/>
          <w:rFonts w:ascii="Cambria" w:hAnsi="Cambria"/>
          <w:b w:val="0"/>
          <w:sz w:val="20"/>
          <w:szCs w:val="20"/>
        </w:rPr>
        <w:endnoteRef/>
      </w:r>
      <w:r>
        <w:rPr>
          <w:rFonts w:ascii="Cambria" w:hAnsi="Cambria"/>
          <w:b w:val="0"/>
          <w:sz w:val="20"/>
          <w:szCs w:val="20"/>
        </w:rPr>
        <w:t xml:space="preserve"> Wheeler, Tom. (2020). 5 steps to get the internet to all Americans: COVID-19 and the importance of universal broadband. The Brookings Institution. May 27. Retrieved from </w:t>
      </w:r>
      <w:hyperlink r:id="rId47" w:history="1">
        <w:r>
          <w:rPr>
            <w:rStyle w:val="Hyperlink"/>
            <w:rFonts w:ascii="Cambria" w:hAnsi="Cambria"/>
            <w:b w:val="0"/>
            <w:sz w:val="20"/>
            <w:szCs w:val="20"/>
          </w:rPr>
          <w:t>https://www.brookings.edu/research/5-steps-to-get-the-internet-to-all-americans/</w:t>
        </w:r>
      </w:hyperlink>
      <w:r>
        <w:rPr>
          <w:rFonts w:ascii="Cambria" w:hAnsi="Cambria"/>
          <w:b w:val="0"/>
          <w:sz w:val="20"/>
          <w:szCs w:val="20"/>
        </w:rPr>
        <w:t>.</w:t>
      </w:r>
    </w:p>
  </w:endnote>
  <w:endnote w:id="51">
    <w:p w14:paraId="3234B7D4"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Center on Rural Innovation (CORI). (2021). Center on Rural Innovation Homepage. Retrieved from </w:t>
      </w:r>
      <w:hyperlink r:id="rId48" w:history="1">
        <w:r>
          <w:rPr>
            <w:rStyle w:val="Hyperlink"/>
            <w:rFonts w:ascii="Cambria" w:hAnsi="Cambria"/>
            <w:sz w:val="20"/>
            <w:szCs w:val="20"/>
          </w:rPr>
          <w:t>https://ruralinnovation.us/</w:t>
        </w:r>
      </w:hyperlink>
      <w:r>
        <w:rPr>
          <w:rFonts w:ascii="Cambria" w:hAnsi="Cambria"/>
          <w:sz w:val="20"/>
          <w:szCs w:val="20"/>
        </w:rPr>
        <w:t xml:space="preserve">. </w:t>
      </w:r>
    </w:p>
  </w:endnote>
  <w:endnote w:id="52">
    <w:p w14:paraId="2B7D0780"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Center on Rural Innovation (CORI). (2021). Center on Rural Innovation Homepage. Retrieved from </w:t>
      </w:r>
      <w:hyperlink r:id="rId49" w:history="1">
        <w:r>
          <w:rPr>
            <w:rStyle w:val="Hyperlink"/>
            <w:rFonts w:ascii="Cambria" w:hAnsi="Cambria"/>
            <w:sz w:val="20"/>
            <w:szCs w:val="20"/>
          </w:rPr>
          <w:t>https://ruralinnovation.us/</w:t>
        </w:r>
      </w:hyperlink>
    </w:p>
  </w:endnote>
  <w:endnote w:id="53">
    <w:p w14:paraId="769577EA" w14:textId="77777777" w:rsidR="00FA44DE" w:rsidRDefault="00FA44DE" w:rsidP="00FA44DE">
      <w:pPr>
        <w:pStyle w:val="Heading1"/>
        <w:keepNext/>
        <w:keepLines/>
        <w:spacing w:before="0" w:beforeAutospacing="0" w:after="240" w:afterAutospacing="0"/>
        <w:ind w:left="720" w:hanging="720"/>
        <w:rPr>
          <w:rFonts w:ascii="Cambria" w:hAnsi="Cambria"/>
          <w:b w:val="0"/>
          <w:sz w:val="20"/>
          <w:szCs w:val="20"/>
        </w:rPr>
      </w:pPr>
      <w:r>
        <w:rPr>
          <w:rStyle w:val="EndnoteReference"/>
          <w:rFonts w:ascii="Cambria" w:hAnsi="Cambria"/>
          <w:b w:val="0"/>
          <w:sz w:val="20"/>
          <w:szCs w:val="20"/>
        </w:rPr>
        <w:endnoteRef/>
      </w:r>
      <w:r>
        <w:rPr>
          <w:rFonts w:ascii="Cambria" w:hAnsi="Cambria"/>
          <w:b w:val="0"/>
          <w:sz w:val="20"/>
          <w:szCs w:val="20"/>
        </w:rPr>
        <w:t xml:space="preserve"> McBeath, Robbie. (2021). Illinois Connected Communities: Leveraging the Power of Local Communities. Weekly </w:t>
      </w:r>
      <w:r>
        <w:rPr>
          <w:rFonts w:ascii="Cambria" w:hAnsi="Cambria"/>
          <w:b w:val="0"/>
          <w:i/>
          <w:sz w:val="20"/>
          <w:szCs w:val="20"/>
        </w:rPr>
        <w:t>Newsletter of Benton Institute for Broadband &amp; Society</w:t>
      </w:r>
      <w:r>
        <w:rPr>
          <w:rFonts w:ascii="Cambria" w:hAnsi="Cambria"/>
          <w:b w:val="0"/>
          <w:sz w:val="20"/>
          <w:szCs w:val="20"/>
        </w:rPr>
        <w:t xml:space="preserve">. June 4. Retrieved from </w:t>
      </w:r>
      <w:hyperlink r:id="rId50" w:history="1">
        <w:r>
          <w:rPr>
            <w:rStyle w:val="Hyperlink"/>
            <w:rFonts w:ascii="Cambria" w:hAnsi="Cambria"/>
            <w:b w:val="0"/>
            <w:sz w:val="20"/>
            <w:szCs w:val="20"/>
          </w:rPr>
          <w:t>https://www.benton.org/blog/illinois-connected-communities-round-1-leveraging-power-local-communities</w:t>
        </w:r>
      </w:hyperlink>
      <w:r>
        <w:rPr>
          <w:rFonts w:ascii="Cambria" w:hAnsi="Cambria"/>
          <w:b w:val="0"/>
          <w:sz w:val="20"/>
          <w:szCs w:val="20"/>
        </w:rPr>
        <w:t xml:space="preserve">. </w:t>
      </w:r>
    </w:p>
  </w:endnote>
  <w:endnote w:id="54">
    <w:p w14:paraId="5F26319C" w14:textId="77777777" w:rsidR="00FA44DE" w:rsidRDefault="00FA44DE" w:rsidP="00FA44DE">
      <w:pPr>
        <w:pStyle w:val="Heading1"/>
        <w:spacing w:before="0" w:beforeAutospacing="0" w:after="240" w:afterAutospacing="0"/>
        <w:ind w:left="720" w:hanging="720"/>
        <w:rPr>
          <w:rFonts w:ascii="Cambria" w:hAnsi="Cambria"/>
          <w:b w:val="0"/>
          <w:sz w:val="20"/>
          <w:szCs w:val="20"/>
        </w:rPr>
      </w:pPr>
      <w:r>
        <w:rPr>
          <w:rStyle w:val="EndnoteReference"/>
          <w:rFonts w:ascii="Cambria" w:hAnsi="Cambria"/>
          <w:b w:val="0"/>
          <w:sz w:val="20"/>
          <w:szCs w:val="20"/>
        </w:rPr>
        <w:endnoteRef/>
      </w:r>
      <w:r>
        <w:rPr>
          <w:rFonts w:ascii="Cambria" w:hAnsi="Cambria"/>
          <w:b w:val="0"/>
          <w:sz w:val="20"/>
          <w:szCs w:val="20"/>
        </w:rPr>
        <w:t xml:space="preserve"> Department of Commerce and Economic Opportunity (DCEO). (2021). Press Release: Pritzker Administration Awards $200,000 in Broadband READY Grants to Strengthen Regional Broadband Engagement, Announces $250,000 in New Funding. Retrieved from </w:t>
      </w:r>
      <w:hyperlink r:id="rId51" w:history="1">
        <w:r>
          <w:rPr>
            <w:rStyle w:val="Hyperlink"/>
            <w:rFonts w:ascii="Cambria" w:hAnsi="Cambria"/>
            <w:b w:val="0"/>
            <w:sz w:val="20"/>
            <w:szCs w:val="20"/>
          </w:rPr>
          <w:t>https://www2.illinois.gov/dceo/Media/PressReleases/Pages/PR20210714.aspx</w:t>
        </w:r>
      </w:hyperlink>
      <w:r>
        <w:rPr>
          <w:rFonts w:ascii="Cambria" w:hAnsi="Cambria"/>
          <w:b w:val="0"/>
          <w:sz w:val="20"/>
          <w:szCs w:val="20"/>
        </w:rPr>
        <w:t xml:space="preserve">. </w:t>
      </w:r>
    </w:p>
  </w:endnote>
  <w:endnote w:id="55">
    <w:p w14:paraId="574A1333"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Athiyaman, Adee. (2021). Marijuana Tax Revenues: Estimates for Illinois Counties, July 1, 2020 to April 30, 2021. </w:t>
      </w:r>
      <w:r>
        <w:rPr>
          <w:rFonts w:ascii="Cambria" w:hAnsi="Cambria" w:cs="Arial"/>
          <w:i/>
          <w:sz w:val="20"/>
          <w:szCs w:val="20"/>
        </w:rPr>
        <w:t>Research Brief, Short Paper</w:t>
      </w:r>
      <w:r>
        <w:rPr>
          <w:rFonts w:ascii="Cambria" w:hAnsi="Cambria"/>
          <w:sz w:val="20"/>
          <w:szCs w:val="20"/>
        </w:rPr>
        <w:t xml:space="preserve">. </w:t>
      </w:r>
      <w:r>
        <w:rPr>
          <w:rFonts w:ascii="Cambria" w:hAnsi="Cambria" w:cs="Arial"/>
          <w:sz w:val="20"/>
          <w:szCs w:val="20"/>
        </w:rPr>
        <w:t xml:space="preserve">Vol. 3, No. 8. Retrieved from </w:t>
      </w:r>
      <w:hyperlink r:id="rId52" w:history="1">
        <w:r>
          <w:rPr>
            <w:rStyle w:val="Hyperlink"/>
            <w:rFonts w:ascii="Cambria" w:hAnsi="Cambria" w:cs="Arial"/>
            <w:sz w:val="20"/>
            <w:szCs w:val="20"/>
          </w:rPr>
          <w:t>http://www.iira.org/wp-content/uploads/2021/05/marijuana-tax-revenue-May-18-2021.pdf</w:t>
        </w:r>
      </w:hyperlink>
      <w:r>
        <w:rPr>
          <w:rFonts w:ascii="Cambria" w:hAnsi="Cambria" w:cs="Arial"/>
          <w:sz w:val="20"/>
          <w:szCs w:val="20"/>
        </w:rPr>
        <w:t>.</w:t>
      </w:r>
    </w:p>
  </w:endnote>
  <w:endnote w:id="56">
    <w:p w14:paraId="4FCF6A16"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Athiyaman, Adee. (2021). Marijuana Use: Differences between Metro and Nonmetro Regions.</w:t>
      </w:r>
      <w:r>
        <w:rPr>
          <w:rFonts w:ascii="Cambria" w:hAnsi="Cambria"/>
          <w:b/>
          <w:i/>
          <w:sz w:val="20"/>
          <w:szCs w:val="20"/>
        </w:rPr>
        <w:t xml:space="preserve"> </w:t>
      </w:r>
      <w:r>
        <w:rPr>
          <w:rFonts w:ascii="Cambria" w:hAnsi="Cambria" w:cs="Arial"/>
          <w:i/>
          <w:sz w:val="20"/>
          <w:szCs w:val="20"/>
        </w:rPr>
        <w:t>Research Brief, Short Paper</w:t>
      </w:r>
      <w:r>
        <w:rPr>
          <w:rFonts w:ascii="Cambria" w:hAnsi="Cambria"/>
          <w:sz w:val="20"/>
          <w:szCs w:val="20"/>
        </w:rPr>
        <w:t xml:space="preserve">. </w:t>
      </w:r>
      <w:r>
        <w:rPr>
          <w:rFonts w:ascii="Cambria" w:hAnsi="Cambria" w:cs="Arial"/>
          <w:sz w:val="20"/>
          <w:szCs w:val="20"/>
        </w:rPr>
        <w:t xml:space="preserve">Vol. 3, No. 7. Retrieved from </w:t>
      </w:r>
      <w:hyperlink r:id="rId53" w:history="1">
        <w:r>
          <w:rPr>
            <w:rStyle w:val="Hyperlink"/>
            <w:rFonts w:ascii="Cambria" w:hAnsi="Cambria" w:cs="Arial"/>
            <w:sz w:val="20"/>
            <w:szCs w:val="20"/>
          </w:rPr>
          <w:t>http://www.iira.org/wp-content/uploads/2021/05/Market-Demand-for-Marijuana_May7.pdf</w:t>
        </w:r>
      </w:hyperlink>
      <w:r>
        <w:rPr>
          <w:rFonts w:ascii="Cambria" w:hAnsi="Cambria" w:cs="Arial"/>
          <w:sz w:val="20"/>
          <w:szCs w:val="20"/>
        </w:rPr>
        <w:t>.</w:t>
      </w:r>
    </w:p>
  </w:endnote>
  <w:endnote w:id="57">
    <w:p w14:paraId="6325B0AC"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Athiyaman, Adee. (2021). </w:t>
      </w:r>
      <w:r>
        <w:rPr>
          <w:rFonts w:ascii="Cambria" w:hAnsi="Cambria" w:cs="Arial"/>
          <w:sz w:val="20"/>
          <w:szCs w:val="20"/>
        </w:rPr>
        <w:t xml:space="preserve">Covid-19 Pandemic: Effects on Minority-Owned Businesses in Illinois. </w:t>
      </w:r>
      <w:r>
        <w:rPr>
          <w:rFonts w:ascii="Cambria" w:hAnsi="Cambria" w:cs="Arial"/>
          <w:i/>
          <w:sz w:val="20"/>
          <w:szCs w:val="20"/>
        </w:rPr>
        <w:t>Research Brief, Short Paper</w:t>
      </w:r>
      <w:r>
        <w:rPr>
          <w:rFonts w:ascii="Cambria" w:hAnsi="Cambria"/>
          <w:sz w:val="20"/>
          <w:szCs w:val="20"/>
        </w:rPr>
        <w:t xml:space="preserve">. </w:t>
      </w:r>
      <w:r>
        <w:rPr>
          <w:rFonts w:ascii="Cambria" w:hAnsi="Cambria" w:cs="Arial"/>
          <w:sz w:val="20"/>
          <w:szCs w:val="20"/>
        </w:rPr>
        <w:t xml:space="preserve">Vol. 3, No. 6. Retrieved from </w:t>
      </w:r>
      <w:hyperlink r:id="rId54" w:history="1">
        <w:r>
          <w:rPr>
            <w:rStyle w:val="Hyperlink"/>
            <w:rFonts w:ascii="Cambria" w:hAnsi="Cambria" w:cs="Arial"/>
            <w:sz w:val="20"/>
            <w:szCs w:val="20"/>
          </w:rPr>
          <w:t>http://www.iira.org/wp-content/uploads/2021/04/ResBrief6_Minority_Apr2021.pdf</w:t>
        </w:r>
      </w:hyperlink>
      <w:r>
        <w:rPr>
          <w:rFonts w:ascii="Cambria" w:hAnsi="Cambria" w:cs="Arial"/>
          <w:sz w:val="20"/>
          <w:szCs w:val="20"/>
        </w:rPr>
        <w:t xml:space="preserve">. </w:t>
      </w:r>
    </w:p>
  </w:endnote>
  <w:endnote w:id="58">
    <w:p w14:paraId="37F798CB"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Athiyaman, Adee and David Boulay. (2021). </w:t>
      </w:r>
      <w:r>
        <w:rPr>
          <w:rFonts w:ascii="Cambria" w:hAnsi="Cambria" w:cs="Arial"/>
          <w:sz w:val="20"/>
          <w:szCs w:val="20"/>
        </w:rPr>
        <w:t xml:space="preserve">Some Empirical Aspects of Manufacturing Sector during the Covid-19 Pandemic. </w:t>
      </w:r>
      <w:r>
        <w:rPr>
          <w:rFonts w:ascii="Cambria" w:hAnsi="Cambria" w:cs="Arial"/>
          <w:i/>
          <w:sz w:val="20"/>
          <w:szCs w:val="20"/>
        </w:rPr>
        <w:t>Rural Research Report</w:t>
      </w:r>
      <w:r>
        <w:rPr>
          <w:rFonts w:ascii="Cambria" w:hAnsi="Cambria" w:cs="Arial"/>
          <w:sz w:val="20"/>
          <w:szCs w:val="20"/>
        </w:rPr>
        <w:t xml:space="preserve">. 31 (1): 1-8. Retrieved from </w:t>
      </w:r>
      <w:hyperlink r:id="rId55" w:history="1">
        <w:r>
          <w:rPr>
            <w:rStyle w:val="Hyperlink"/>
            <w:rFonts w:ascii="Cambria" w:hAnsi="Cambria" w:cs="Arial"/>
            <w:sz w:val="20"/>
            <w:szCs w:val="20"/>
          </w:rPr>
          <w:t>http://www.iira.org/wp-content/uploads/2021/02/RRR_Jan2021_Feb12.pdf</w:t>
        </w:r>
      </w:hyperlink>
      <w:r>
        <w:rPr>
          <w:rFonts w:ascii="Cambria" w:hAnsi="Cambria" w:cs="Arial"/>
          <w:sz w:val="20"/>
          <w:szCs w:val="20"/>
        </w:rPr>
        <w:t xml:space="preserve">. </w:t>
      </w:r>
    </w:p>
  </w:endnote>
  <w:endnote w:id="59">
    <w:p w14:paraId="30AD6336" w14:textId="77777777" w:rsidR="00FA44DE" w:rsidRDefault="00FA44DE" w:rsidP="00FA44DE">
      <w:pPr>
        <w:pStyle w:val="EndnoteText"/>
        <w:spacing w:after="240"/>
        <w:ind w:left="720" w:hanging="720"/>
        <w:rPr>
          <w:rFonts w:ascii="Cambria" w:hAnsi="Cambria"/>
          <w:sz w:val="20"/>
          <w:szCs w:val="20"/>
        </w:rPr>
      </w:pPr>
      <w:r>
        <w:rPr>
          <w:rStyle w:val="EndnoteReference"/>
          <w:rFonts w:ascii="Cambria" w:hAnsi="Cambria"/>
          <w:sz w:val="20"/>
          <w:szCs w:val="20"/>
        </w:rPr>
        <w:endnoteRef/>
      </w:r>
      <w:r>
        <w:rPr>
          <w:rFonts w:ascii="Cambria" w:hAnsi="Cambria"/>
          <w:sz w:val="20"/>
          <w:szCs w:val="20"/>
        </w:rPr>
        <w:t xml:space="preserve"> Illinois Institute for Rural Affairs. (2021). Speaker Program. Thirty-Second Annual Rural Development Conference. Retrieved from: </w:t>
      </w:r>
      <w:hyperlink r:id="rId56" w:history="1">
        <w:r>
          <w:rPr>
            <w:rStyle w:val="Hyperlink"/>
            <w:rFonts w:ascii="Cambria" w:hAnsi="Cambria"/>
            <w:sz w:val="20"/>
            <w:szCs w:val="20"/>
          </w:rPr>
          <w:t>http://www.wiu.edu/users/miiira/IIRA_Conference/</w:t>
        </w:r>
        <w:r>
          <w:rPr>
            <w:rFonts w:ascii="Cambria" w:hAnsi="Cambria"/>
            <w:color w:val="0563C1" w:themeColor="hyperlink"/>
            <w:sz w:val="20"/>
            <w:szCs w:val="20"/>
            <w:u w:val="single"/>
          </w:rPr>
          <w:br/>
        </w:r>
        <w:r>
          <w:rPr>
            <w:rStyle w:val="Hyperlink"/>
            <w:rFonts w:ascii="Cambria" w:hAnsi="Cambria"/>
            <w:sz w:val="20"/>
            <w:szCs w:val="20"/>
          </w:rPr>
          <w:t>2021_IIRA_Conference.pdf</w:t>
        </w:r>
      </w:hyperlink>
      <w:r>
        <w:rPr>
          <w:rFonts w:ascii="Cambria" w:hAnsi="Cambria"/>
          <w:sz w:val="20"/>
          <w:szCs w:val="20"/>
        </w:rPr>
        <w:t xml:space="preserve">. </w:t>
      </w:r>
    </w:p>
    <w:p w14:paraId="06C3E2B1" w14:textId="77777777" w:rsidR="00FA44DE" w:rsidRDefault="00EF583C" w:rsidP="00FA44DE">
      <w:pPr>
        <w:jc w:val="center"/>
        <w:rPr>
          <w:rFonts w:ascii="Cambria" w:hAnsi="Cambria"/>
          <w:sz w:val="20"/>
          <w:szCs w:val="20"/>
        </w:rPr>
      </w:pPr>
      <w:r>
        <w:rPr>
          <w:rFonts w:ascii="Cambria" w:hAnsi="Cambria"/>
          <w:sz w:val="20"/>
          <w:szCs w:val="20"/>
        </w:rPr>
        <w:pict w14:anchorId="4A58DDC5">
          <v:rect id="_x0000_i1033" style="width:468pt;height:1.2pt" o:hralign="center" o:hrstd="t" o:hrnoshade="t" o:hr="t" fillcolor="black [3213]" stroked="f"/>
        </w:pic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D39F5" w14:textId="51D29000" w:rsidR="00B2630D" w:rsidRDefault="00B263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485D3" w14:textId="77777777" w:rsidR="00EF583C" w:rsidRDefault="00EF583C" w:rsidP="00FA44DE">
      <w:r>
        <w:separator/>
      </w:r>
    </w:p>
  </w:footnote>
  <w:footnote w:type="continuationSeparator" w:id="0">
    <w:p w14:paraId="3628D78A" w14:textId="77777777" w:rsidR="00EF583C" w:rsidRDefault="00EF583C" w:rsidP="00FA44DE">
      <w:r>
        <w:continuationSeparator/>
      </w:r>
    </w:p>
  </w:footnote>
  <w:footnote w:id="1">
    <w:p w14:paraId="5BA0FEB9" w14:textId="77777777" w:rsidR="00FA44DE" w:rsidRDefault="00FA44DE" w:rsidP="00FA44DE">
      <w:pPr>
        <w:pStyle w:val="FootnoteText"/>
        <w:rPr>
          <w:rFonts w:ascii="Cambria" w:hAnsi="Cambria"/>
        </w:rPr>
      </w:pPr>
      <w:r>
        <w:rPr>
          <w:rStyle w:val="FootnoteReference"/>
        </w:rPr>
        <w:footnoteRef/>
      </w:r>
      <w:r>
        <w:t xml:space="preserve"> </w:t>
      </w:r>
      <w:r>
        <w:rPr>
          <w:rFonts w:ascii="Cambria" w:hAnsi="Cambria"/>
        </w:rPr>
        <w:t>As stipulated by Illinois Executive Orders 91-13 and 11-04, the 2021 Annual Report of the Governor’s Rural Affairs Council is a collaboration between the Office of the Lt. Governor, the Illinois Institute for Rural Affairs at Western Illinois University, and the constituent members of the Governor’s Rural Affairs Council.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338B"/>
    <w:multiLevelType w:val="hybridMultilevel"/>
    <w:tmpl w:val="4C281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B45509"/>
    <w:multiLevelType w:val="hybridMultilevel"/>
    <w:tmpl w:val="1A50F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79C6B7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7720107"/>
    <w:multiLevelType w:val="hybridMultilevel"/>
    <w:tmpl w:val="0D443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A8A2ED7"/>
    <w:multiLevelType w:val="hybridMultilevel"/>
    <w:tmpl w:val="3C806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1342D5F"/>
    <w:multiLevelType w:val="hybridMultilevel"/>
    <w:tmpl w:val="93AA441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1763606"/>
    <w:multiLevelType w:val="hybridMultilevel"/>
    <w:tmpl w:val="C6A09988"/>
    <w:lvl w:ilvl="0" w:tplc="DB528A1C">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 w15:restartNumberingAfterBreak="0">
    <w:nsid w:val="657877F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78A4011E"/>
    <w:multiLevelType w:val="hybridMultilevel"/>
    <w:tmpl w:val="E424B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D3A7698"/>
    <w:multiLevelType w:val="hybridMultilevel"/>
    <w:tmpl w:val="ED403D6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4DE"/>
    <w:rsid w:val="00132BD5"/>
    <w:rsid w:val="00144FE5"/>
    <w:rsid w:val="0015B4DA"/>
    <w:rsid w:val="00204550"/>
    <w:rsid w:val="0031293E"/>
    <w:rsid w:val="003C36E0"/>
    <w:rsid w:val="00445B23"/>
    <w:rsid w:val="004F776C"/>
    <w:rsid w:val="005071ED"/>
    <w:rsid w:val="00510C44"/>
    <w:rsid w:val="0077142F"/>
    <w:rsid w:val="008C6CFC"/>
    <w:rsid w:val="00B2630D"/>
    <w:rsid w:val="00CF218C"/>
    <w:rsid w:val="00E3A99C"/>
    <w:rsid w:val="00E44334"/>
    <w:rsid w:val="00EF583C"/>
    <w:rsid w:val="00EFBC5B"/>
    <w:rsid w:val="00FA44DE"/>
    <w:rsid w:val="010DE712"/>
    <w:rsid w:val="011C5DC6"/>
    <w:rsid w:val="014508BC"/>
    <w:rsid w:val="01ECDF1F"/>
    <w:rsid w:val="0205824F"/>
    <w:rsid w:val="0284324B"/>
    <w:rsid w:val="028B8CBC"/>
    <w:rsid w:val="03901F79"/>
    <w:rsid w:val="041E31AC"/>
    <w:rsid w:val="04D3F9AF"/>
    <w:rsid w:val="05D1D29F"/>
    <w:rsid w:val="05E7AD32"/>
    <w:rsid w:val="063EE98B"/>
    <w:rsid w:val="0669FD01"/>
    <w:rsid w:val="07BCB6D4"/>
    <w:rsid w:val="08141E74"/>
    <w:rsid w:val="08C3D226"/>
    <w:rsid w:val="09827257"/>
    <w:rsid w:val="099B9822"/>
    <w:rsid w:val="0A63984C"/>
    <w:rsid w:val="0ABB1E55"/>
    <w:rsid w:val="0B093A67"/>
    <w:rsid w:val="0B26552B"/>
    <w:rsid w:val="0B456E37"/>
    <w:rsid w:val="0B876894"/>
    <w:rsid w:val="0CA09CAF"/>
    <w:rsid w:val="0CF26A88"/>
    <w:rsid w:val="0D242C9E"/>
    <w:rsid w:val="0D5BEC80"/>
    <w:rsid w:val="0DDF94DF"/>
    <w:rsid w:val="0DEA93FD"/>
    <w:rsid w:val="0DF3367A"/>
    <w:rsid w:val="0E76F486"/>
    <w:rsid w:val="0EB8FCF8"/>
    <w:rsid w:val="0EBAA7E5"/>
    <w:rsid w:val="0F22F4F6"/>
    <w:rsid w:val="0F4B91C9"/>
    <w:rsid w:val="10073F45"/>
    <w:rsid w:val="1161845C"/>
    <w:rsid w:val="11CAB023"/>
    <w:rsid w:val="12F125EF"/>
    <w:rsid w:val="13610652"/>
    <w:rsid w:val="13C53D6F"/>
    <w:rsid w:val="13F52D29"/>
    <w:rsid w:val="13F8BA79"/>
    <w:rsid w:val="143E13FC"/>
    <w:rsid w:val="1457C713"/>
    <w:rsid w:val="146D65DA"/>
    <w:rsid w:val="14DA8F7C"/>
    <w:rsid w:val="14E35EE2"/>
    <w:rsid w:val="1525D8E0"/>
    <w:rsid w:val="153FD0FF"/>
    <w:rsid w:val="15BFC372"/>
    <w:rsid w:val="165171E0"/>
    <w:rsid w:val="169CCEB4"/>
    <w:rsid w:val="16E7C752"/>
    <w:rsid w:val="17749616"/>
    <w:rsid w:val="17CBEE62"/>
    <w:rsid w:val="182E3DD6"/>
    <w:rsid w:val="1867A6B1"/>
    <w:rsid w:val="18B762B9"/>
    <w:rsid w:val="18F17AB1"/>
    <w:rsid w:val="1934854C"/>
    <w:rsid w:val="198D3193"/>
    <w:rsid w:val="1A7C2AF4"/>
    <w:rsid w:val="1ABA9782"/>
    <w:rsid w:val="1AE9540B"/>
    <w:rsid w:val="1B126FD0"/>
    <w:rsid w:val="1BB6D45E"/>
    <w:rsid w:val="1C4754E1"/>
    <w:rsid w:val="1C4CF9BE"/>
    <w:rsid w:val="1CAE4031"/>
    <w:rsid w:val="1CCEE4DF"/>
    <w:rsid w:val="1D2864E7"/>
    <w:rsid w:val="1DCBCDE5"/>
    <w:rsid w:val="1DE32542"/>
    <w:rsid w:val="1E002AE3"/>
    <w:rsid w:val="1E210B23"/>
    <w:rsid w:val="1EA17148"/>
    <w:rsid w:val="1EC4D69E"/>
    <w:rsid w:val="1ED35392"/>
    <w:rsid w:val="1F01C031"/>
    <w:rsid w:val="1F061BBA"/>
    <w:rsid w:val="1F74E067"/>
    <w:rsid w:val="1F7DB418"/>
    <w:rsid w:val="20D76D44"/>
    <w:rsid w:val="21A771BA"/>
    <w:rsid w:val="221B72C3"/>
    <w:rsid w:val="225B001D"/>
    <w:rsid w:val="22B5A4DE"/>
    <w:rsid w:val="22B67CF6"/>
    <w:rsid w:val="2339F231"/>
    <w:rsid w:val="24786A71"/>
    <w:rsid w:val="24A3C121"/>
    <w:rsid w:val="254FE681"/>
    <w:rsid w:val="2636F7CE"/>
    <w:rsid w:val="268AD6CD"/>
    <w:rsid w:val="26C8D1BD"/>
    <w:rsid w:val="273E390B"/>
    <w:rsid w:val="27670491"/>
    <w:rsid w:val="27D9EC4B"/>
    <w:rsid w:val="28244C6F"/>
    <w:rsid w:val="28644631"/>
    <w:rsid w:val="2895E6BE"/>
    <w:rsid w:val="28B893DF"/>
    <w:rsid w:val="297F49E1"/>
    <w:rsid w:val="2A1A0BC0"/>
    <w:rsid w:val="2A6361C0"/>
    <w:rsid w:val="2AAE7106"/>
    <w:rsid w:val="2AB0BDD5"/>
    <w:rsid w:val="2BFF3221"/>
    <w:rsid w:val="2C4E308F"/>
    <w:rsid w:val="2C5FCF15"/>
    <w:rsid w:val="2CD2534A"/>
    <w:rsid w:val="2E0C4DB9"/>
    <w:rsid w:val="2F2B6E82"/>
    <w:rsid w:val="2FA757A9"/>
    <w:rsid w:val="3012B350"/>
    <w:rsid w:val="3034FDE2"/>
    <w:rsid w:val="308A8527"/>
    <w:rsid w:val="310BBC1B"/>
    <w:rsid w:val="313B6E8D"/>
    <w:rsid w:val="314686A8"/>
    <w:rsid w:val="316A927A"/>
    <w:rsid w:val="31839D1C"/>
    <w:rsid w:val="31A3F9A2"/>
    <w:rsid w:val="31CAB8CA"/>
    <w:rsid w:val="31DBB5DB"/>
    <w:rsid w:val="31E44A2B"/>
    <w:rsid w:val="31EC44DF"/>
    <w:rsid w:val="32392F89"/>
    <w:rsid w:val="3249BDD4"/>
    <w:rsid w:val="3343FB67"/>
    <w:rsid w:val="34C65636"/>
    <w:rsid w:val="364AE549"/>
    <w:rsid w:val="36A89B4B"/>
    <w:rsid w:val="3794BD8A"/>
    <w:rsid w:val="381EC79B"/>
    <w:rsid w:val="384E0EA5"/>
    <w:rsid w:val="38D26415"/>
    <w:rsid w:val="39005587"/>
    <w:rsid w:val="39067DF4"/>
    <w:rsid w:val="395F0F4A"/>
    <w:rsid w:val="396E88DB"/>
    <w:rsid w:val="3978DDDE"/>
    <w:rsid w:val="3A0B1925"/>
    <w:rsid w:val="3A66F103"/>
    <w:rsid w:val="3A98E214"/>
    <w:rsid w:val="3B031C3B"/>
    <w:rsid w:val="3B4FCBEF"/>
    <w:rsid w:val="3C699EDA"/>
    <w:rsid w:val="3CA84E31"/>
    <w:rsid w:val="3D4D4584"/>
    <w:rsid w:val="3D5A0E92"/>
    <w:rsid w:val="3D9F41AA"/>
    <w:rsid w:val="3DD1E7CE"/>
    <w:rsid w:val="3E2EEF31"/>
    <w:rsid w:val="3EADB84A"/>
    <w:rsid w:val="3EE915E5"/>
    <w:rsid w:val="3F336354"/>
    <w:rsid w:val="3FE5435F"/>
    <w:rsid w:val="409A5A95"/>
    <w:rsid w:val="40B8812E"/>
    <w:rsid w:val="40DEF6E5"/>
    <w:rsid w:val="40DFBBC5"/>
    <w:rsid w:val="41227773"/>
    <w:rsid w:val="4158765B"/>
    <w:rsid w:val="42C59F52"/>
    <w:rsid w:val="433CA2F8"/>
    <w:rsid w:val="445A1835"/>
    <w:rsid w:val="446AC214"/>
    <w:rsid w:val="461A4F81"/>
    <w:rsid w:val="4670EDEA"/>
    <w:rsid w:val="468C8B87"/>
    <w:rsid w:val="4721D13E"/>
    <w:rsid w:val="47465229"/>
    <w:rsid w:val="4756C395"/>
    <w:rsid w:val="477EAC2E"/>
    <w:rsid w:val="486E1046"/>
    <w:rsid w:val="49330E12"/>
    <w:rsid w:val="495FD95F"/>
    <w:rsid w:val="4A0DE665"/>
    <w:rsid w:val="4A1B7F3C"/>
    <w:rsid w:val="4A1D317D"/>
    <w:rsid w:val="4A214C4B"/>
    <w:rsid w:val="4B7E9863"/>
    <w:rsid w:val="4CDB1A9A"/>
    <w:rsid w:val="4CE0D5E1"/>
    <w:rsid w:val="4CEA1578"/>
    <w:rsid w:val="4D07E20D"/>
    <w:rsid w:val="4D135013"/>
    <w:rsid w:val="4D8A7857"/>
    <w:rsid w:val="4E1F0F73"/>
    <w:rsid w:val="4EB09B60"/>
    <w:rsid w:val="500870F1"/>
    <w:rsid w:val="50631E2A"/>
    <w:rsid w:val="512FC97E"/>
    <w:rsid w:val="51669941"/>
    <w:rsid w:val="5220667F"/>
    <w:rsid w:val="52991B7E"/>
    <w:rsid w:val="52DE4356"/>
    <w:rsid w:val="531A5414"/>
    <w:rsid w:val="5329403A"/>
    <w:rsid w:val="538F6A3A"/>
    <w:rsid w:val="54813FC6"/>
    <w:rsid w:val="55A474D6"/>
    <w:rsid w:val="55D52647"/>
    <w:rsid w:val="5742AB81"/>
    <w:rsid w:val="574C6EB9"/>
    <w:rsid w:val="57D0085E"/>
    <w:rsid w:val="5846E004"/>
    <w:rsid w:val="58ADC7C9"/>
    <w:rsid w:val="59B1F781"/>
    <w:rsid w:val="59B766F6"/>
    <w:rsid w:val="5A5F4E2B"/>
    <w:rsid w:val="5A9C7ED2"/>
    <w:rsid w:val="5B86D918"/>
    <w:rsid w:val="5BF3755F"/>
    <w:rsid w:val="5CA51014"/>
    <w:rsid w:val="5CC4F68B"/>
    <w:rsid w:val="5CF7C65C"/>
    <w:rsid w:val="5E5894E5"/>
    <w:rsid w:val="5F365F8A"/>
    <w:rsid w:val="6064DAAF"/>
    <w:rsid w:val="606AE5EE"/>
    <w:rsid w:val="609A005D"/>
    <w:rsid w:val="610A6A28"/>
    <w:rsid w:val="610FDF46"/>
    <w:rsid w:val="613F51B7"/>
    <w:rsid w:val="61514EBD"/>
    <w:rsid w:val="615945AF"/>
    <w:rsid w:val="61FD884B"/>
    <w:rsid w:val="62B2C034"/>
    <w:rsid w:val="63AE9919"/>
    <w:rsid w:val="63F28108"/>
    <w:rsid w:val="6533338F"/>
    <w:rsid w:val="657F0F57"/>
    <w:rsid w:val="65D59D17"/>
    <w:rsid w:val="66E20FC7"/>
    <w:rsid w:val="671464AA"/>
    <w:rsid w:val="6765C79C"/>
    <w:rsid w:val="67AE68CD"/>
    <w:rsid w:val="67CADA12"/>
    <w:rsid w:val="67EAC0A4"/>
    <w:rsid w:val="68736D4F"/>
    <w:rsid w:val="68BBC5CE"/>
    <w:rsid w:val="69869105"/>
    <w:rsid w:val="6A0A952E"/>
    <w:rsid w:val="6A385CF9"/>
    <w:rsid w:val="6A624857"/>
    <w:rsid w:val="6A9DBF4A"/>
    <w:rsid w:val="6ABF9218"/>
    <w:rsid w:val="6B978898"/>
    <w:rsid w:val="6BE4A2DC"/>
    <w:rsid w:val="6BE5207F"/>
    <w:rsid w:val="6C5721E5"/>
    <w:rsid w:val="6CBE31C7"/>
    <w:rsid w:val="6D1D37C1"/>
    <w:rsid w:val="6DDD7430"/>
    <w:rsid w:val="6E61EFAE"/>
    <w:rsid w:val="6EA35F0A"/>
    <w:rsid w:val="6F225C32"/>
    <w:rsid w:val="6F5C54E5"/>
    <w:rsid w:val="6F64685A"/>
    <w:rsid w:val="70F52407"/>
    <w:rsid w:val="72125566"/>
    <w:rsid w:val="724888EE"/>
    <w:rsid w:val="726ABA9B"/>
    <w:rsid w:val="72C44BD9"/>
    <w:rsid w:val="73479FC1"/>
    <w:rsid w:val="73F23255"/>
    <w:rsid w:val="73F52FB5"/>
    <w:rsid w:val="74080DE1"/>
    <w:rsid w:val="7435D17A"/>
    <w:rsid w:val="74E214A6"/>
    <w:rsid w:val="75103F0A"/>
    <w:rsid w:val="75917576"/>
    <w:rsid w:val="75CAA156"/>
    <w:rsid w:val="762E03BA"/>
    <w:rsid w:val="7657A9C7"/>
    <w:rsid w:val="76CA6EF9"/>
    <w:rsid w:val="77141D7A"/>
    <w:rsid w:val="77DACA0C"/>
    <w:rsid w:val="780F3580"/>
    <w:rsid w:val="79476DBD"/>
    <w:rsid w:val="795E5538"/>
    <w:rsid w:val="799E8061"/>
    <w:rsid w:val="7A687B75"/>
    <w:rsid w:val="7B164253"/>
    <w:rsid w:val="7B4A080C"/>
    <w:rsid w:val="7C2F062C"/>
    <w:rsid w:val="7D20588F"/>
    <w:rsid w:val="7D56AAC7"/>
    <w:rsid w:val="7D84BFC4"/>
    <w:rsid w:val="7DDF33F0"/>
    <w:rsid w:val="7E6CA65D"/>
    <w:rsid w:val="7E8A4E35"/>
    <w:rsid w:val="7F34EC7E"/>
    <w:rsid w:val="7F45E022"/>
    <w:rsid w:val="7F5A3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624D5C"/>
  <w15:chartTrackingRefBased/>
  <w15:docId w15:val="{7945D23A-F8D7-44E3-A1BD-A04DA8BAF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4DE"/>
    <w:pPr>
      <w:spacing w:after="0" w:line="240" w:lineRule="auto"/>
    </w:pPr>
    <w:rPr>
      <w:sz w:val="24"/>
      <w:szCs w:val="24"/>
    </w:rPr>
  </w:style>
  <w:style w:type="paragraph" w:styleId="Heading1">
    <w:name w:val="heading 1"/>
    <w:basedOn w:val="Normal"/>
    <w:link w:val="Heading1Char"/>
    <w:uiPriority w:val="9"/>
    <w:qFormat/>
    <w:rsid w:val="00FA44D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A44D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44D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FA44DE"/>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FA44DE"/>
    <w:rPr>
      <w:color w:val="0563C1" w:themeColor="hyperlink"/>
      <w:u w:val="single"/>
    </w:rPr>
  </w:style>
  <w:style w:type="character" w:styleId="FollowedHyperlink">
    <w:name w:val="FollowedHyperlink"/>
    <w:basedOn w:val="DefaultParagraphFont"/>
    <w:uiPriority w:val="99"/>
    <w:semiHidden/>
    <w:unhideWhenUsed/>
    <w:rsid w:val="00FA44DE"/>
    <w:rPr>
      <w:color w:val="954F72" w:themeColor="followedHyperlink"/>
      <w:u w:val="single"/>
    </w:rPr>
  </w:style>
  <w:style w:type="paragraph" w:customStyle="1" w:styleId="msonormal0">
    <w:name w:val="msonormal"/>
    <w:basedOn w:val="Normal"/>
    <w:rsid w:val="00FA44DE"/>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FA44DE"/>
    <w:rPr>
      <w:sz w:val="20"/>
      <w:szCs w:val="20"/>
    </w:rPr>
  </w:style>
  <w:style w:type="character" w:customStyle="1" w:styleId="FootnoteTextChar">
    <w:name w:val="Footnote Text Char"/>
    <w:basedOn w:val="DefaultParagraphFont"/>
    <w:link w:val="FootnoteText"/>
    <w:uiPriority w:val="99"/>
    <w:semiHidden/>
    <w:rsid w:val="00FA44DE"/>
    <w:rPr>
      <w:sz w:val="20"/>
      <w:szCs w:val="20"/>
    </w:rPr>
  </w:style>
  <w:style w:type="paragraph" w:styleId="CommentText">
    <w:name w:val="annotation text"/>
    <w:basedOn w:val="Normal"/>
    <w:link w:val="CommentTextChar"/>
    <w:uiPriority w:val="99"/>
    <w:semiHidden/>
    <w:unhideWhenUsed/>
    <w:rsid w:val="00FA44DE"/>
    <w:rPr>
      <w:sz w:val="20"/>
      <w:szCs w:val="20"/>
    </w:rPr>
  </w:style>
  <w:style w:type="character" w:customStyle="1" w:styleId="CommentTextChar">
    <w:name w:val="Comment Text Char"/>
    <w:basedOn w:val="DefaultParagraphFont"/>
    <w:link w:val="CommentText"/>
    <w:uiPriority w:val="99"/>
    <w:semiHidden/>
    <w:rsid w:val="00FA44DE"/>
    <w:rPr>
      <w:sz w:val="20"/>
      <w:szCs w:val="20"/>
    </w:rPr>
  </w:style>
  <w:style w:type="paragraph" w:styleId="Header">
    <w:name w:val="header"/>
    <w:basedOn w:val="Normal"/>
    <w:link w:val="HeaderChar"/>
    <w:uiPriority w:val="99"/>
    <w:unhideWhenUsed/>
    <w:rsid w:val="00FA44DE"/>
    <w:pPr>
      <w:tabs>
        <w:tab w:val="center" w:pos="4680"/>
        <w:tab w:val="right" w:pos="9360"/>
      </w:tabs>
    </w:pPr>
  </w:style>
  <w:style w:type="character" w:customStyle="1" w:styleId="HeaderChar">
    <w:name w:val="Header Char"/>
    <w:basedOn w:val="DefaultParagraphFont"/>
    <w:link w:val="Header"/>
    <w:uiPriority w:val="99"/>
    <w:rsid w:val="00FA44DE"/>
    <w:rPr>
      <w:sz w:val="24"/>
      <w:szCs w:val="24"/>
    </w:rPr>
  </w:style>
  <w:style w:type="paragraph" w:styleId="Footer">
    <w:name w:val="footer"/>
    <w:basedOn w:val="Normal"/>
    <w:link w:val="FooterChar"/>
    <w:uiPriority w:val="99"/>
    <w:unhideWhenUsed/>
    <w:rsid w:val="00FA44DE"/>
    <w:pPr>
      <w:tabs>
        <w:tab w:val="center" w:pos="4680"/>
        <w:tab w:val="right" w:pos="9360"/>
      </w:tabs>
    </w:pPr>
  </w:style>
  <w:style w:type="character" w:customStyle="1" w:styleId="FooterChar">
    <w:name w:val="Footer Char"/>
    <w:basedOn w:val="DefaultParagraphFont"/>
    <w:link w:val="Footer"/>
    <w:uiPriority w:val="99"/>
    <w:rsid w:val="00FA44DE"/>
    <w:rPr>
      <w:sz w:val="24"/>
      <w:szCs w:val="24"/>
    </w:rPr>
  </w:style>
  <w:style w:type="paragraph" w:styleId="EndnoteText">
    <w:name w:val="endnote text"/>
    <w:basedOn w:val="Normal"/>
    <w:link w:val="EndnoteTextChar"/>
    <w:uiPriority w:val="99"/>
    <w:semiHidden/>
    <w:unhideWhenUsed/>
    <w:rsid w:val="00FA44DE"/>
  </w:style>
  <w:style w:type="character" w:customStyle="1" w:styleId="EndnoteTextChar">
    <w:name w:val="Endnote Text Char"/>
    <w:basedOn w:val="DefaultParagraphFont"/>
    <w:link w:val="EndnoteText"/>
    <w:uiPriority w:val="99"/>
    <w:semiHidden/>
    <w:rsid w:val="00FA44DE"/>
    <w:rPr>
      <w:sz w:val="24"/>
      <w:szCs w:val="24"/>
    </w:rPr>
  </w:style>
  <w:style w:type="paragraph" w:styleId="CommentSubject">
    <w:name w:val="annotation subject"/>
    <w:basedOn w:val="CommentText"/>
    <w:next w:val="CommentText"/>
    <w:link w:val="CommentSubjectChar"/>
    <w:uiPriority w:val="99"/>
    <w:semiHidden/>
    <w:unhideWhenUsed/>
    <w:rsid w:val="00FA44DE"/>
    <w:rPr>
      <w:b/>
      <w:bCs/>
    </w:rPr>
  </w:style>
  <w:style w:type="character" w:customStyle="1" w:styleId="CommentSubjectChar">
    <w:name w:val="Comment Subject Char"/>
    <w:basedOn w:val="CommentTextChar"/>
    <w:link w:val="CommentSubject"/>
    <w:uiPriority w:val="99"/>
    <w:semiHidden/>
    <w:rsid w:val="00FA44DE"/>
    <w:rPr>
      <w:b/>
      <w:bCs/>
      <w:sz w:val="20"/>
      <w:szCs w:val="20"/>
    </w:rPr>
  </w:style>
  <w:style w:type="paragraph" w:styleId="BalloonText">
    <w:name w:val="Balloon Text"/>
    <w:basedOn w:val="Normal"/>
    <w:link w:val="BalloonTextChar"/>
    <w:uiPriority w:val="99"/>
    <w:semiHidden/>
    <w:unhideWhenUsed/>
    <w:rsid w:val="00FA44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4DE"/>
    <w:rPr>
      <w:rFonts w:ascii="Segoe UI" w:hAnsi="Segoe UI" w:cs="Segoe UI"/>
      <w:sz w:val="18"/>
      <w:szCs w:val="18"/>
    </w:rPr>
  </w:style>
  <w:style w:type="paragraph" w:styleId="ListParagraph">
    <w:name w:val="List Paragraph"/>
    <w:basedOn w:val="Normal"/>
    <w:uiPriority w:val="34"/>
    <w:qFormat/>
    <w:rsid w:val="00FA44DE"/>
    <w:pPr>
      <w:ind w:left="720"/>
      <w:contextualSpacing/>
    </w:pPr>
  </w:style>
  <w:style w:type="paragraph" w:customStyle="1" w:styleId="TableParagraph">
    <w:name w:val="Table Paragraph"/>
    <w:basedOn w:val="Normal"/>
    <w:uiPriority w:val="1"/>
    <w:qFormat/>
    <w:rsid w:val="00FA44DE"/>
    <w:pPr>
      <w:widowControl w:val="0"/>
    </w:pPr>
    <w:rPr>
      <w:sz w:val="22"/>
      <w:szCs w:val="22"/>
    </w:rPr>
  </w:style>
  <w:style w:type="character" w:styleId="FootnoteReference">
    <w:name w:val="footnote reference"/>
    <w:basedOn w:val="DefaultParagraphFont"/>
    <w:uiPriority w:val="99"/>
    <w:semiHidden/>
    <w:unhideWhenUsed/>
    <w:rsid w:val="00FA44DE"/>
    <w:rPr>
      <w:vertAlign w:val="superscript"/>
    </w:rPr>
  </w:style>
  <w:style w:type="character" w:styleId="CommentReference">
    <w:name w:val="annotation reference"/>
    <w:basedOn w:val="DefaultParagraphFont"/>
    <w:uiPriority w:val="99"/>
    <w:semiHidden/>
    <w:unhideWhenUsed/>
    <w:rsid w:val="00FA44DE"/>
    <w:rPr>
      <w:sz w:val="16"/>
      <w:szCs w:val="16"/>
    </w:rPr>
  </w:style>
  <w:style w:type="character" w:styleId="EndnoteReference">
    <w:name w:val="endnote reference"/>
    <w:basedOn w:val="DefaultParagraphFont"/>
    <w:uiPriority w:val="99"/>
    <w:semiHidden/>
    <w:unhideWhenUsed/>
    <w:rsid w:val="00FA44DE"/>
    <w:rPr>
      <w:vertAlign w:val="superscript"/>
    </w:rPr>
  </w:style>
  <w:style w:type="character" w:customStyle="1" w:styleId="cit">
    <w:name w:val="cit"/>
    <w:basedOn w:val="DefaultParagraphFont"/>
    <w:rsid w:val="00FA44DE"/>
  </w:style>
  <w:style w:type="character" w:customStyle="1" w:styleId="superheroauthorspan-f75sf-9">
    <w:name w:val="superhero__authorspan-f75sf-9"/>
    <w:basedOn w:val="DefaultParagraphFont"/>
    <w:rsid w:val="00FA44DE"/>
  </w:style>
  <w:style w:type="character" w:customStyle="1" w:styleId="superherodatespan-f75sf-10">
    <w:name w:val="superhero__datespan-f75sf-10"/>
    <w:basedOn w:val="DefaultParagraphFont"/>
    <w:rsid w:val="00FA44DE"/>
  </w:style>
  <w:style w:type="character" w:customStyle="1" w:styleId="byline-item">
    <w:name w:val="byline-item"/>
    <w:basedOn w:val="DefaultParagraphFont"/>
    <w:rsid w:val="00FA44DE"/>
  </w:style>
  <w:style w:type="character" w:customStyle="1" w:styleId="post-title">
    <w:name w:val="post-title"/>
    <w:basedOn w:val="DefaultParagraphFont"/>
    <w:rsid w:val="00FA44DE"/>
  </w:style>
  <w:style w:type="character" w:customStyle="1" w:styleId="markedcontent">
    <w:name w:val="markedcontent"/>
    <w:basedOn w:val="DefaultParagraphFont"/>
    <w:rsid w:val="00FA44DE"/>
  </w:style>
  <w:style w:type="character" w:customStyle="1" w:styleId="a-size-extra-large">
    <w:name w:val="a-size-extra-large"/>
    <w:basedOn w:val="DefaultParagraphFont"/>
    <w:rsid w:val="00FA44DE"/>
  </w:style>
  <w:style w:type="table" w:styleId="TableGrid">
    <w:name w:val="Table Grid"/>
    <w:basedOn w:val="TableNormal"/>
    <w:uiPriority w:val="39"/>
    <w:rsid w:val="00FA44D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A44DE"/>
    <w:rPr>
      <w:i/>
      <w:iCs/>
    </w:rPr>
  </w:style>
  <w:style w:type="character" w:styleId="Strong">
    <w:name w:val="Strong"/>
    <w:basedOn w:val="DefaultParagraphFont"/>
    <w:uiPriority w:val="22"/>
    <w:qFormat/>
    <w:rsid w:val="00FA44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743785">
      <w:bodyDiv w:val="1"/>
      <w:marLeft w:val="0"/>
      <w:marRight w:val="0"/>
      <w:marTop w:val="0"/>
      <w:marBottom w:val="0"/>
      <w:divBdr>
        <w:top w:val="none" w:sz="0" w:space="0" w:color="auto"/>
        <w:left w:val="none" w:sz="0" w:space="0" w:color="auto"/>
        <w:bottom w:val="none" w:sz="0" w:space="0" w:color="auto"/>
        <w:right w:val="none" w:sz="0" w:space="0" w:color="auto"/>
      </w:divBdr>
      <w:divsChild>
        <w:div w:id="23602127">
          <w:marLeft w:val="0"/>
          <w:marRight w:val="0"/>
          <w:marTop w:val="0"/>
          <w:marBottom w:val="160"/>
          <w:divBdr>
            <w:top w:val="none" w:sz="0" w:space="0" w:color="auto"/>
            <w:left w:val="none" w:sz="0" w:space="0" w:color="auto"/>
            <w:bottom w:val="none" w:sz="0" w:space="0" w:color="auto"/>
            <w:right w:val="none" w:sz="0" w:space="0" w:color="auto"/>
          </w:divBdr>
        </w:div>
        <w:div w:id="520823019">
          <w:marLeft w:val="0"/>
          <w:marRight w:val="0"/>
          <w:marTop w:val="0"/>
          <w:marBottom w:val="160"/>
          <w:divBdr>
            <w:top w:val="none" w:sz="0" w:space="0" w:color="auto"/>
            <w:left w:val="none" w:sz="0" w:space="0" w:color="auto"/>
            <w:bottom w:val="none" w:sz="0" w:space="0" w:color="auto"/>
            <w:right w:val="none" w:sz="0" w:space="0" w:color="auto"/>
          </w:divBdr>
        </w:div>
        <w:div w:id="846016306">
          <w:marLeft w:val="0"/>
          <w:marRight w:val="0"/>
          <w:marTop w:val="0"/>
          <w:marBottom w:val="160"/>
          <w:divBdr>
            <w:top w:val="none" w:sz="0" w:space="0" w:color="auto"/>
            <w:left w:val="none" w:sz="0" w:space="0" w:color="auto"/>
            <w:bottom w:val="none" w:sz="0" w:space="0" w:color="auto"/>
            <w:right w:val="none" w:sz="0" w:space="0" w:color="auto"/>
          </w:divBdr>
        </w:div>
      </w:divsChild>
    </w:div>
    <w:div w:id="155800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www.google.com/url?sa=i&amp;rct=j&amp;q=&amp;esrc=s&amp;source=images&amp;cd=&amp;ved=2ahUKEwicspq26KXjAhWVGs0KHaWOA8kQjRx6BAgBEAU&amp;url=https://www2.illinois.gov/Pages/about/StateSeal.aspx&amp;psig=AOvVaw38BA9W1gJn8mMM2zzLvNiL&amp;ust=1562692244188616"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theme" Target="theme/theme1.xml"/></Relationships>
</file>

<file path=word/_rels/endnotes.xml.rels><?xml version="1.0" encoding="UTF-8" standalone="yes"?>
<Relationships xmlns="http://schemas.openxmlformats.org/package/2006/relationships"><Relationship Id="rId13" Type="http://schemas.openxmlformats.org/officeDocument/2006/relationships/hyperlink" Target="https://www.bea.gov/" TargetMode="External"/><Relationship Id="rId18" Type="http://schemas.openxmlformats.org/officeDocument/2006/relationships/hyperlink" Target="https://www.bls.gov/lau/" TargetMode="External"/><Relationship Id="rId26" Type="http://schemas.openxmlformats.org/officeDocument/2006/relationships/hyperlink" Target="https://www.dailyherald.com/submitted/20210716/illinois-extension-contributes-to-vaccination-awareness-effort-in-state" TargetMode="External"/><Relationship Id="rId39" Type="http://schemas.openxmlformats.org/officeDocument/2006/relationships/hyperlink" Target="http://www.iira.org/wp-content/uploads/2020/05/Economic-Impact-of-Covid-19-on-Illinois-Counties-ResBrief9_May-4-2020.pdf" TargetMode="External"/><Relationship Id="rId21" Type="http://schemas.openxmlformats.org/officeDocument/2006/relationships/hyperlink" Target="https://www.ncbi.nlm.nih.gov/pmc/articles/PMC5607702/" TargetMode="External"/><Relationship Id="rId34" Type="http://schemas.openxmlformats.org/officeDocument/2006/relationships/hyperlink" Target="https://www.bls.gov/lau/" TargetMode="External"/><Relationship Id="rId42" Type="http://schemas.openxmlformats.org/officeDocument/2006/relationships/hyperlink" Target="https://www.nytimes.com/2021/04/04/business/ppp-loans-minority-businesses.html" TargetMode="External"/><Relationship Id="rId47" Type="http://schemas.openxmlformats.org/officeDocument/2006/relationships/hyperlink" Target="https://www.brookings.edu/research/5-steps-to-get-the-internet-to-all-americans/" TargetMode="External"/><Relationship Id="rId50" Type="http://schemas.openxmlformats.org/officeDocument/2006/relationships/hyperlink" Target="https://www.benton.org/blog/illinois-connected-communities-round-1-leveraging-power-local-communities" TargetMode="External"/><Relationship Id="rId55" Type="http://schemas.openxmlformats.org/officeDocument/2006/relationships/hyperlink" Target="http://www.iira.org/wp-content/uploads/2021/02/RRR_Jan2021_Feb12.pdf" TargetMode="External"/><Relationship Id="rId7" Type="http://schemas.openxmlformats.org/officeDocument/2006/relationships/hyperlink" Target="http://www.ides.illinois.gov/LMI/ILMR/Changes_to_MSA.pdf" TargetMode="External"/><Relationship Id="rId2" Type="http://schemas.openxmlformats.org/officeDocument/2006/relationships/hyperlink" Target="https://www2.illinois.gov/Pages/government/execorders/2011_4.aspx" TargetMode="External"/><Relationship Id="rId16" Type="http://schemas.openxmlformats.org/officeDocument/2006/relationships/hyperlink" Target="https://www.ecs.org/advanced-placement-access-and-success-how-do-rural-schools-stack-up/" TargetMode="External"/><Relationship Id="rId29" Type="http://schemas.openxmlformats.org/officeDocument/2006/relationships/hyperlink" Target="http://www.iira.org/wp-content/uploads/2021/01/who_uses_telemedicine_v3_2_2021.pdf" TargetMode="External"/><Relationship Id="rId11" Type="http://schemas.openxmlformats.org/officeDocument/2006/relationships/hyperlink" Target="https://pubmed.ncbi.nlm.nih.gov/26100983/" TargetMode="External"/><Relationship Id="rId24" Type="http://schemas.openxmlformats.org/officeDocument/2006/relationships/hyperlink" Target="http://illinois.maps.arcgis.com/apps/webappviewer/index.html?id=f9101de0f4564384836f4905bd0b3e2e" TargetMode="External"/><Relationship Id="rId32" Type="http://schemas.openxmlformats.org/officeDocument/2006/relationships/hyperlink" Target="https://www.bea.gov/sites/default/files/2021-06/qgdpstate0621.pdf" TargetMode="External"/><Relationship Id="rId37" Type="http://schemas.openxmlformats.org/officeDocument/2006/relationships/hyperlink" Target="https://www.ers.usda.gov/data-products/state-fact-sheets/" TargetMode="External"/><Relationship Id="rId40" Type="http://schemas.openxmlformats.org/officeDocument/2006/relationships/hyperlink" Target="https://www.pewtrusts.org/en/research-and-analysis/blogs/stateline/2020/06/01/small-rural-businesses-fight-for-bailout-aid" TargetMode="External"/><Relationship Id="rId45" Type="http://schemas.openxmlformats.org/officeDocument/2006/relationships/hyperlink" Target="https://www.chicagotribune.com/business/ct-biz-paycheck-protection-sba-releases-borrowers-names-20201202-sf5jkppafzarzj6hb7ah2fcara-story.html" TargetMode="External"/><Relationship Id="rId53" Type="http://schemas.openxmlformats.org/officeDocument/2006/relationships/hyperlink" Target="http://www.iira.org/wp-content/uploads/2021/05/Market-Demand-for-Marijuana_May7.pdf" TargetMode="External"/><Relationship Id="rId5" Type="http://schemas.openxmlformats.org/officeDocument/2006/relationships/hyperlink" Target="https://gis-portal.data.census.gov/arcgis/apps/MapSeries/index.html?appid=7a41374f6b03456e9d138cb014711e01" TargetMode="External"/><Relationship Id="rId10" Type="http://schemas.openxmlformats.org/officeDocument/2006/relationships/hyperlink" Target="https://www.epi.org/publication/states-education-productivity-growth-foundations/" TargetMode="External"/><Relationship Id="rId19" Type="http://schemas.openxmlformats.org/officeDocument/2006/relationships/hyperlink" Target="https://www2.illinois.gov/dceo/Media/PressReleases/Pages/PR20200417.aspx" TargetMode="External"/><Relationship Id="rId31" Type="http://schemas.openxmlformats.org/officeDocument/2006/relationships/hyperlink" Target="https://www2.illinois.gov/ides/lmi/Pages/Labor_Market_and_Career_Information_Publications.aspx" TargetMode="External"/><Relationship Id="rId44" Type="http://schemas.openxmlformats.org/officeDocument/2006/relationships/hyperlink" Target="https://www.brookings.edu/research/rural-small-businesses-need-local-solutions-to-survive/" TargetMode="External"/><Relationship Id="rId52" Type="http://schemas.openxmlformats.org/officeDocument/2006/relationships/hyperlink" Target="http://www.iira.org/wp-content/uploads/2021/05/marijuana-tax-revenue-May-18-2021.pdf" TargetMode="External"/><Relationship Id="rId4" Type="http://schemas.openxmlformats.org/officeDocument/2006/relationships/hyperlink" Target="https://www2.illinois.gov/Pages/government/execorders/2011_4.aspx" TargetMode="External"/><Relationship Id="rId9" Type="http://schemas.openxmlformats.org/officeDocument/2006/relationships/hyperlink" Target="https://www.ers.usda.gov/data-products/state-fact-sheets/" TargetMode="External"/><Relationship Id="rId14" Type="http://schemas.openxmlformats.org/officeDocument/2006/relationships/hyperlink" Target="https://www.cbsnews.com/news/rural-americas-brain-drain-how-student-debt-is-emptying-small-towns/" TargetMode="External"/><Relationship Id="rId22" Type="http://schemas.openxmlformats.org/officeDocument/2006/relationships/hyperlink" Target="https://www2.illinois.gov/dceo/ConnectIllinois/Pages/ConnectIL.aspx" TargetMode="External"/><Relationship Id="rId27" Type="http://schemas.openxmlformats.org/officeDocument/2006/relationships/hyperlink" Target="http://www.iira.org/wp-content/uploads/2021/02/telemedicine_ecological_explanation2.pdf" TargetMode="External"/><Relationship Id="rId30" Type="http://schemas.openxmlformats.org/officeDocument/2006/relationships/hyperlink" Target="http://www.iira.org/wp-content/uploads/2021/01/telemedicine_awareness_v3_1.pdf" TargetMode="External"/><Relationship Id="rId35" Type="http://schemas.openxmlformats.org/officeDocument/2006/relationships/hyperlink" Target="https://cdn.advocacy.sba.gov/wp-content/uploads/2020/06/04143032/2020-Small-Business-Economic-Profile-IL.pdf" TargetMode="External"/><Relationship Id="rId43" Type="http://schemas.openxmlformats.org/officeDocument/2006/relationships/hyperlink" Target="https://www.cbsnews.com/news/women-minorities-new-businesses-pandemic-ppp-loans/" TargetMode="External"/><Relationship Id="rId48" Type="http://schemas.openxmlformats.org/officeDocument/2006/relationships/hyperlink" Target="https://ruralinnovation.us/" TargetMode="External"/><Relationship Id="rId56" Type="http://schemas.openxmlformats.org/officeDocument/2006/relationships/hyperlink" Target="http://www.wiu.edu/users/miiira/IIRA_Conference/2021_IIRA_Conference.pdf" TargetMode="External"/><Relationship Id="rId8" Type="http://schemas.openxmlformats.org/officeDocument/2006/relationships/hyperlink" Target="https://gis-portal.data.census.gov/arcgis/apps/MapSeries/index.html?appid=7a41374f6b03456e9d138cb014711e01" TargetMode="External"/><Relationship Id="rId51" Type="http://schemas.openxmlformats.org/officeDocument/2006/relationships/hyperlink" Target="https://www2.illinois.gov/dceo/Media/PressReleases/Pages/PR20210714.aspx" TargetMode="External"/><Relationship Id="rId3" Type="http://schemas.openxmlformats.org/officeDocument/2006/relationships/hyperlink" Target="https://www2.illinois.gov/Pages/government/execorders/2011_4.aspx" TargetMode="External"/><Relationship Id="rId12" Type="http://schemas.openxmlformats.org/officeDocument/2006/relationships/hyperlink" Target="https://www.ers.usda.gov/data-products/state-fact-sheets/" TargetMode="External"/><Relationship Id="rId17" Type="http://schemas.openxmlformats.org/officeDocument/2006/relationships/hyperlink" Target="https://abc7chicago.com/census-2020-results-illinois-population/10554392/" TargetMode="External"/><Relationship Id="rId25" Type="http://schemas.openxmlformats.org/officeDocument/2006/relationships/hyperlink" Target="https://www.dph.illinois.gov/covid19/vaccinedata?county=Illinois" TargetMode="External"/><Relationship Id="rId33" Type="http://schemas.openxmlformats.org/officeDocument/2006/relationships/hyperlink" Target="https://economics.bmo.com/en/publications/detail/e5442ab5-8abb-4dea-adf9-25c748e7c49b/" TargetMode="External"/><Relationship Id="rId38" Type="http://schemas.openxmlformats.org/officeDocument/2006/relationships/hyperlink" Target="https://www.brookings.edu/research/how-local-leaders-can-stave-off-a-small-business-collapse-from-covid-19/" TargetMode="External"/><Relationship Id="rId46" Type="http://schemas.openxmlformats.org/officeDocument/2006/relationships/hyperlink" Target="https://www2.illinois.gov/dceo/Media/PressReleases/Pages/PR20210702.aspx" TargetMode="External"/><Relationship Id="rId20" Type="http://schemas.openxmlformats.org/officeDocument/2006/relationships/hyperlink" Target="https://idph.illinois.gov/OpioidDataDashboard/" TargetMode="External"/><Relationship Id="rId41" Type="http://schemas.openxmlformats.org/officeDocument/2006/relationships/hyperlink" Target="https://bustos.house.gov/helping-you/member-designated-projects-community-project-funding/" TargetMode="External"/><Relationship Id="rId54" Type="http://schemas.openxmlformats.org/officeDocument/2006/relationships/hyperlink" Target="http://www.iira.org/wp-content/uploads/2021/04/ResBrief6_Minority_Apr2021.pdf" TargetMode="External"/><Relationship Id="rId1" Type="http://schemas.openxmlformats.org/officeDocument/2006/relationships/hyperlink" Target="https://www2.illinois.gov/Pages/government/execorders/2011_4.aspx" TargetMode="External"/><Relationship Id="rId6" Type="http://schemas.openxmlformats.org/officeDocument/2006/relationships/hyperlink" Target="https://www.federalregister.gov/documents/2010/06/28/2010-15605/2010-standards-for-delineating-metropolitan-and-micropolitan-statistical-areas" TargetMode="External"/><Relationship Id="rId15" Type="http://schemas.openxmlformats.org/officeDocument/2006/relationships/hyperlink" Target="https://www.theatlantic.com/education/archive/2019/07/education-deserts-across-rural-america/593071/" TargetMode="External"/><Relationship Id="rId23" Type="http://schemas.openxmlformats.org/officeDocument/2006/relationships/hyperlink" Target="https://www.sj-r.com/news/20200205/state-to-release-50m-in-grants-to-expand-broadband" TargetMode="External"/><Relationship Id="rId28" Type="http://schemas.openxmlformats.org/officeDocument/2006/relationships/hyperlink" Target="http://www.iira.org/wp-content/uploads/2021/02/Telemedicine_ResBrief3_Feb3_2021.pdf" TargetMode="External"/><Relationship Id="rId36" Type="http://schemas.openxmlformats.org/officeDocument/2006/relationships/hyperlink" Target="https://www.axios.com/coronavirus-ppp-small-business-loans-3f2854bb-7f75-4e4c-877f-1244a8652f6f.html" TargetMode="External"/><Relationship Id="rId49" Type="http://schemas.openxmlformats.org/officeDocument/2006/relationships/hyperlink" Target="https://ruralinnovatio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B94BB83D25D442A6550DEFDD3EF725" ma:contentTypeVersion="10" ma:contentTypeDescription="Create a new document." ma:contentTypeScope="" ma:versionID="af8bc78fb22afe78d9617406e4a2a0ba">
  <xsd:schema xmlns:xsd="http://www.w3.org/2001/XMLSchema" xmlns:xs="http://www.w3.org/2001/XMLSchema" xmlns:p="http://schemas.microsoft.com/office/2006/metadata/properties" xmlns:ns3="d32e93b8-4249-4e86-b0db-0d62a3a1bd47" xmlns:ns4="58c82f66-474c-4a46-843a-f39f08f7082e" targetNamespace="http://schemas.microsoft.com/office/2006/metadata/properties" ma:root="true" ma:fieldsID="4f8af12fb21a6caec1253e9f4cc4e5f7" ns3:_="" ns4:_="">
    <xsd:import namespace="d32e93b8-4249-4e86-b0db-0d62a3a1bd47"/>
    <xsd:import namespace="58c82f66-474c-4a46-843a-f39f08f7082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2e93b8-4249-4e86-b0db-0d62a3a1bd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c82f66-474c-4a46-843a-f39f08f7082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920619-0C7E-4FB6-AE37-C0B453738B2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945984-5122-4F74-92F5-D86330C18F3E}">
  <ds:schemaRefs>
    <ds:schemaRef ds:uri="http://schemas.microsoft.com/sharepoint/v3/contenttype/forms"/>
  </ds:schemaRefs>
</ds:datastoreItem>
</file>

<file path=customXml/itemProps3.xml><?xml version="1.0" encoding="utf-8"?>
<ds:datastoreItem xmlns:ds="http://schemas.openxmlformats.org/officeDocument/2006/customXml" ds:itemID="{3DF3CB1D-FF2F-400D-BEA9-ADD1F56EB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2e93b8-4249-4e86-b0db-0d62a3a1bd47"/>
    <ds:schemaRef ds:uri="58c82f66-474c-4a46-843a-f39f08f708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8192</Words>
  <Characters>46698</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Mannis, Robert</dc:creator>
  <cp:keywords/>
  <dc:description/>
  <cp:lastModifiedBy>Bobby Mannis</cp:lastModifiedBy>
  <cp:revision>2</cp:revision>
  <dcterms:created xsi:type="dcterms:W3CDTF">2021-09-30T17:47:00Z</dcterms:created>
  <dcterms:modified xsi:type="dcterms:W3CDTF">2021-09-30T17:47:00Z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0x0101004DB94BB83D25D442A6550DEFDD3EF725</vt:lpwstr>
  </property>
</Properties>
</file>